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F3E1D" w14:textId="77777777" w:rsidR="000E23E5" w:rsidRDefault="000E23E5" w:rsidP="00B5173F">
      <w:pPr>
        <w:spacing w:after="0" w:line="240" w:lineRule="auto"/>
        <w:jc w:val="center"/>
      </w:pPr>
    </w:p>
    <w:p w14:paraId="1FB1B0A7" w14:textId="10A0DF9D" w:rsidR="00B5173F" w:rsidRPr="0014699B" w:rsidRDefault="00000000" w:rsidP="00B5173F">
      <w:pPr>
        <w:spacing w:after="0" w:line="240" w:lineRule="auto"/>
        <w:jc w:val="center"/>
        <w:rPr>
          <w:rFonts w:ascii="Arial" w:eastAsia="Calibri" w:hAnsi="Arial" w:cs="Arial"/>
          <w:b/>
          <w:bCs/>
          <w:sz w:val="24"/>
          <w:szCs w:val="24"/>
        </w:rPr>
      </w:pPr>
      <w:hyperlink r:id="rId8" w:history="1">
        <w:r w:rsidR="00B5173F" w:rsidRPr="0014699B">
          <w:rPr>
            <w:rFonts w:ascii="Arial" w:eastAsia="Calibri" w:hAnsi="Arial" w:cs="Arial"/>
            <w:b/>
            <w:bCs/>
            <w:sz w:val="24"/>
            <w:szCs w:val="24"/>
          </w:rPr>
          <w:t>NOTAS DE GESTIÓN ADMINISTRATIVA</w:t>
        </w:r>
      </w:hyperlink>
    </w:p>
    <w:p w14:paraId="7ED2B335" w14:textId="77777777" w:rsidR="00B5173F" w:rsidRDefault="00B5173F" w:rsidP="00B5173F">
      <w:pPr>
        <w:spacing w:after="0" w:line="276" w:lineRule="auto"/>
        <w:jc w:val="center"/>
        <w:rPr>
          <w:rFonts w:ascii="Arial" w:eastAsia="Calibri" w:hAnsi="Arial" w:cs="Arial"/>
          <w:sz w:val="24"/>
          <w:szCs w:val="24"/>
        </w:rPr>
      </w:pPr>
    </w:p>
    <w:p w14:paraId="7431EF76" w14:textId="77777777" w:rsidR="00B5173F" w:rsidRDefault="00B5173F" w:rsidP="00484865">
      <w:pPr>
        <w:numPr>
          <w:ilvl w:val="0"/>
          <w:numId w:val="11"/>
        </w:numPr>
        <w:spacing w:line="276" w:lineRule="auto"/>
        <w:ind w:left="-397"/>
        <w:contextualSpacing/>
        <w:jc w:val="both"/>
        <w:rPr>
          <w:rFonts w:ascii="Arial" w:eastAsia="Calibri" w:hAnsi="Arial" w:cs="Arial"/>
          <w:sz w:val="24"/>
          <w:szCs w:val="24"/>
        </w:rPr>
      </w:pPr>
      <w:r>
        <w:rPr>
          <w:rFonts w:ascii="Arial" w:eastAsia="Calibri" w:hAnsi="Arial" w:cs="Arial"/>
          <w:b/>
          <w:sz w:val="24"/>
          <w:szCs w:val="24"/>
        </w:rPr>
        <w:t>Introducción:</w:t>
      </w:r>
      <w:r>
        <w:rPr>
          <w:rFonts w:ascii="Arial" w:eastAsia="Calibri" w:hAnsi="Arial" w:cs="Arial"/>
          <w:sz w:val="24"/>
          <w:szCs w:val="24"/>
        </w:rPr>
        <w:tab/>
      </w:r>
    </w:p>
    <w:p w14:paraId="3ABC81C5" w14:textId="77777777" w:rsidR="00B5173F" w:rsidRDefault="00B5173F" w:rsidP="00484865">
      <w:pPr>
        <w:spacing w:line="276" w:lineRule="auto"/>
        <w:ind w:left="-397"/>
        <w:contextualSpacing/>
        <w:jc w:val="both"/>
        <w:rPr>
          <w:rFonts w:ascii="Arial" w:eastAsia="Calibri" w:hAnsi="Arial" w:cs="Arial"/>
          <w:sz w:val="24"/>
          <w:szCs w:val="24"/>
        </w:rPr>
      </w:pPr>
    </w:p>
    <w:p w14:paraId="6CCB3ECD" w14:textId="0CECCFF0" w:rsidR="00B5173F" w:rsidRDefault="00312544" w:rsidP="00484865">
      <w:pPr>
        <w:spacing w:after="0" w:line="360" w:lineRule="auto"/>
        <w:ind w:left="-397"/>
        <w:jc w:val="both"/>
        <w:rPr>
          <w:rFonts w:ascii="Arial" w:eastAsia="Calibri" w:hAnsi="Arial" w:cs="Arial"/>
          <w:sz w:val="24"/>
          <w:szCs w:val="24"/>
        </w:rPr>
      </w:pPr>
      <w:r>
        <w:rPr>
          <w:rFonts w:ascii="Arial" w:eastAsia="Calibri" w:hAnsi="Arial" w:cs="Arial"/>
          <w:sz w:val="24"/>
          <w:szCs w:val="24"/>
        </w:rPr>
        <w:t>La</w:t>
      </w:r>
      <w:r w:rsidR="00D33EC0">
        <w:rPr>
          <w:rFonts w:ascii="Arial" w:eastAsia="Calibri" w:hAnsi="Arial" w:cs="Arial"/>
          <w:sz w:val="24"/>
          <w:szCs w:val="24"/>
        </w:rPr>
        <w:t xml:space="preserve"> presente administración pública por conducto de la</w:t>
      </w:r>
      <w:r w:rsidR="00B5173F">
        <w:rPr>
          <w:rFonts w:ascii="Arial" w:eastAsia="Calibri" w:hAnsi="Arial" w:cs="Arial"/>
          <w:sz w:val="24"/>
          <w:szCs w:val="24"/>
        </w:rPr>
        <w:t xml:space="preserve"> </w:t>
      </w:r>
      <w:r w:rsidR="007D304B">
        <w:rPr>
          <w:rFonts w:ascii="Arial" w:eastAsia="Calibri" w:hAnsi="Arial" w:cs="Arial"/>
          <w:sz w:val="24"/>
          <w:szCs w:val="24"/>
        </w:rPr>
        <w:t>Gobernadora Constitucional del Estado</w:t>
      </w:r>
      <w:r w:rsidR="00B5173F">
        <w:rPr>
          <w:rFonts w:ascii="Arial" w:eastAsia="Calibri" w:hAnsi="Arial" w:cs="Arial"/>
          <w:sz w:val="24"/>
          <w:szCs w:val="24"/>
        </w:rPr>
        <w:t xml:space="preserve">, tiene entre otras </w:t>
      </w:r>
      <w:r w:rsidR="007D304B">
        <w:rPr>
          <w:rFonts w:ascii="Arial" w:eastAsia="Calibri" w:hAnsi="Arial" w:cs="Arial"/>
          <w:sz w:val="24"/>
          <w:szCs w:val="24"/>
        </w:rPr>
        <w:t>facultades</w:t>
      </w:r>
      <w:r w:rsidR="00B5173F">
        <w:rPr>
          <w:rFonts w:ascii="Arial" w:eastAsia="Calibri" w:hAnsi="Arial" w:cs="Arial"/>
          <w:sz w:val="24"/>
          <w:szCs w:val="24"/>
        </w:rPr>
        <w:t xml:space="preserve"> la de planear y </w:t>
      </w:r>
      <w:r>
        <w:rPr>
          <w:rFonts w:ascii="Arial" w:eastAsia="Calibri" w:hAnsi="Arial" w:cs="Arial"/>
          <w:sz w:val="24"/>
          <w:szCs w:val="24"/>
        </w:rPr>
        <w:t>dirigir</w:t>
      </w:r>
      <w:r w:rsidR="00B5173F">
        <w:rPr>
          <w:rFonts w:ascii="Arial" w:eastAsia="Calibri" w:hAnsi="Arial" w:cs="Arial"/>
          <w:sz w:val="24"/>
          <w:szCs w:val="24"/>
        </w:rPr>
        <w:t xml:space="preserve"> </w:t>
      </w:r>
      <w:r w:rsidR="00A11C8B">
        <w:rPr>
          <w:rFonts w:ascii="Arial" w:eastAsia="Calibri" w:hAnsi="Arial" w:cs="Arial"/>
          <w:sz w:val="24"/>
          <w:szCs w:val="24"/>
        </w:rPr>
        <w:t xml:space="preserve">a buen </w:t>
      </w:r>
      <w:r w:rsidR="00D33EC0">
        <w:rPr>
          <w:rFonts w:ascii="Arial" w:eastAsia="Calibri" w:hAnsi="Arial" w:cs="Arial"/>
          <w:sz w:val="24"/>
          <w:szCs w:val="24"/>
        </w:rPr>
        <w:t>destino</w:t>
      </w:r>
      <w:r w:rsidR="00B5173F">
        <w:rPr>
          <w:rFonts w:ascii="Arial" w:eastAsia="Calibri" w:hAnsi="Arial" w:cs="Arial"/>
          <w:sz w:val="24"/>
          <w:szCs w:val="24"/>
        </w:rPr>
        <w:t>, el desarrollo integral del Estado</w:t>
      </w:r>
      <w:r w:rsidR="00240B3F">
        <w:rPr>
          <w:rFonts w:ascii="Arial" w:eastAsia="Calibri" w:hAnsi="Arial" w:cs="Arial"/>
          <w:sz w:val="24"/>
          <w:szCs w:val="24"/>
        </w:rPr>
        <w:t xml:space="preserve"> que gobierna</w:t>
      </w:r>
      <w:r w:rsidR="00B5173F">
        <w:rPr>
          <w:rFonts w:ascii="Arial" w:eastAsia="Calibri" w:hAnsi="Arial" w:cs="Arial"/>
          <w:sz w:val="24"/>
          <w:szCs w:val="24"/>
        </w:rPr>
        <w:t xml:space="preserve">, estableciendo los </w:t>
      </w:r>
      <w:r w:rsidR="00D37273">
        <w:rPr>
          <w:rFonts w:ascii="Arial" w:eastAsia="Calibri" w:hAnsi="Arial" w:cs="Arial"/>
          <w:sz w:val="24"/>
          <w:szCs w:val="24"/>
        </w:rPr>
        <w:t>mecanismos</w:t>
      </w:r>
      <w:r w:rsidR="00B5173F">
        <w:rPr>
          <w:rFonts w:ascii="Arial" w:eastAsia="Calibri" w:hAnsi="Arial" w:cs="Arial"/>
          <w:sz w:val="24"/>
          <w:szCs w:val="24"/>
        </w:rPr>
        <w:t xml:space="preserve"> de consulta necesarios para la formulación, implementación, ejecución, control, y evaluación de todas las</w:t>
      </w:r>
      <w:r w:rsidR="00390D9A">
        <w:rPr>
          <w:rFonts w:ascii="Arial" w:eastAsia="Calibri" w:hAnsi="Arial" w:cs="Arial"/>
          <w:sz w:val="24"/>
          <w:szCs w:val="24"/>
        </w:rPr>
        <w:t xml:space="preserve"> acciones,</w:t>
      </w:r>
      <w:r>
        <w:rPr>
          <w:rFonts w:ascii="Arial" w:eastAsia="Calibri" w:hAnsi="Arial" w:cs="Arial"/>
          <w:sz w:val="24"/>
          <w:szCs w:val="24"/>
        </w:rPr>
        <w:t xml:space="preserve"> obras y proyectos</w:t>
      </w:r>
      <w:r w:rsidR="00B5173F">
        <w:rPr>
          <w:rFonts w:ascii="Arial" w:eastAsia="Calibri" w:hAnsi="Arial" w:cs="Arial"/>
          <w:sz w:val="24"/>
          <w:szCs w:val="24"/>
        </w:rPr>
        <w:t xml:space="preserve"> contenid</w:t>
      </w:r>
      <w:r>
        <w:rPr>
          <w:rFonts w:ascii="Arial" w:eastAsia="Calibri" w:hAnsi="Arial" w:cs="Arial"/>
          <w:sz w:val="24"/>
          <w:szCs w:val="24"/>
        </w:rPr>
        <w:t>o</w:t>
      </w:r>
      <w:r w:rsidR="00B5173F">
        <w:rPr>
          <w:rFonts w:ascii="Arial" w:eastAsia="Calibri" w:hAnsi="Arial" w:cs="Arial"/>
          <w:sz w:val="24"/>
          <w:szCs w:val="24"/>
        </w:rPr>
        <w:t xml:space="preserve">s en el Plan Estatal de Desarrollo </w:t>
      </w:r>
      <w:r>
        <w:rPr>
          <w:rFonts w:ascii="Arial" w:eastAsia="Calibri" w:hAnsi="Arial" w:cs="Arial"/>
          <w:sz w:val="24"/>
          <w:szCs w:val="24"/>
        </w:rPr>
        <w:t xml:space="preserve">de la </w:t>
      </w:r>
      <w:r w:rsidR="00D37273">
        <w:rPr>
          <w:rFonts w:ascii="Arial" w:eastAsia="Calibri" w:hAnsi="Arial" w:cs="Arial"/>
          <w:sz w:val="24"/>
          <w:szCs w:val="24"/>
        </w:rPr>
        <w:t xml:space="preserve">actual </w:t>
      </w:r>
      <w:r>
        <w:rPr>
          <w:rFonts w:ascii="Arial" w:eastAsia="Calibri" w:hAnsi="Arial" w:cs="Arial"/>
          <w:sz w:val="24"/>
          <w:szCs w:val="24"/>
        </w:rPr>
        <w:t xml:space="preserve">Administración Pública </w:t>
      </w:r>
      <w:r w:rsidR="00D37273">
        <w:rPr>
          <w:rFonts w:ascii="Arial" w:eastAsia="Calibri" w:hAnsi="Arial" w:cs="Arial"/>
          <w:sz w:val="24"/>
          <w:szCs w:val="24"/>
        </w:rPr>
        <w:t xml:space="preserve">que comprende el periodo </w:t>
      </w:r>
      <w:r w:rsidR="00B5173F">
        <w:rPr>
          <w:rFonts w:ascii="Arial" w:eastAsia="Calibri" w:hAnsi="Arial" w:cs="Arial"/>
          <w:sz w:val="24"/>
          <w:szCs w:val="24"/>
        </w:rPr>
        <w:t>2021 - 2027 y lo</w:t>
      </w:r>
      <w:r w:rsidR="00A11C8B">
        <w:rPr>
          <w:rFonts w:ascii="Arial" w:eastAsia="Calibri" w:hAnsi="Arial" w:cs="Arial"/>
          <w:sz w:val="24"/>
          <w:szCs w:val="24"/>
        </w:rPr>
        <w:t>s programas que de él emanen</w:t>
      </w:r>
      <w:r w:rsidR="00B5173F">
        <w:rPr>
          <w:rFonts w:ascii="Arial" w:eastAsia="Calibri" w:hAnsi="Arial" w:cs="Arial"/>
          <w:sz w:val="24"/>
          <w:szCs w:val="24"/>
        </w:rPr>
        <w:t>; Así mismo, tiene la responsabilidad de proveer eficaz</w:t>
      </w:r>
      <w:r w:rsidR="00581E01">
        <w:rPr>
          <w:rFonts w:ascii="Arial" w:eastAsia="Calibri" w:hAnsi="Arial" w:cs="Arial"/>
          <w:sz w:val="24"/>
          <w:szCs w:val="24"/>
        </w:rPr>
        <w:t xml:space="preserve"> y eficientemente,</w:t>
      </w:r>
      <w:r w:rsidR="00B5173F">
        <w:rPr>
          <w:rFonts w:ascii="Arial" w:eastAsia="Calibri" w:hAnsi="Arial" w:cs="Arial"/>
          <w:sz w:val="24"/>
          <w:szCs w:val="24"/>
        </w:rPr>
        <w:t xml:space="preserve"> satisfacción en los servicios públicos que </w:t>
      </w:r>
      <w:r w:rsidR="00A11C8B">
        <w:rPr>
          <w:rFonts w:ascii="Arial" w:eastAsia="Calibri" w:hAnsi="Arial" w:cs="Arial"/>
          <w:sz w:val="24"/>
          <w:szCs w:val="24"/>
        </w:rPr>
        <w:t xml:space="preserve">brinda a </w:t>
      </w:r>
      <w:r w:rsidR="00390D9A">
        <w:rPr>
          <w:rFonts w:ascii="Arial" w:eastAsia="Calibri" w:hAnsi="Arial" w:cs="Arial"/>
          <w:sz w:val="24"/>
          <w:szCs w:val="24"/>
        </w:rPr>
        <w:t xml:space="preserve">la población </w:t>
      </w:r>
      <w:r w:rsidR="00D37273">
        <w:rPr>
          <w:rFonts w:ascii="Arial" w:eastAsia="Calibri" w:hAnsi="Arial" w:cs="Arial"/>
          <w:sz w:val="24"/>
          <w:szCs w:val="24"/>
        </w:rPr>
        <w:t>Guerrerense</w:t>
      </w:r>
      <w:r w:rsidR="00B5173F">
        <w:rPr>
          <w:rFonts w:ascii="Arial" w:eastAsia="Calibri" w:hAnsi="Arial" w:cs="Arial"/>
          <w:sz w:val="24"/>
          <w:szCs w:val="24"/>
        </w:rPr>
        <w:t>, de conformidad</w:t>
      </w:r>
      <w:r w:rsidR="00390D9A">
        <w:rPr>
          <w:rFonts w:ascii="Arial" w:eastAsia="Calibri" w:hAnsi="Arial" w:cs="Arial"/>
          <w:sz w:val="24"/>
          <w:szCs w:val="24"/>
        </w:rPr>
        <w:t xml:space="preserve"> y disponibilidad</w:t>
      </w:r>
      <w:r w:rsidR="00B5173F">
        <w:rPr>
          <w:rFonts w:ascii="Arial" w:eastAsia="Calibri" w:hAnsi="Arial" w:cs="Arial"/>
          <w:sz w:val="24"/>
          <w:szCs w:val="24"/>
        </w:rPr>
        <w:t xml:space="preserve"> </w:t>
      </w:r>
      <w:r w:rsidR="00390D9A">
        <w:rPr>
          <w:rFonts w:ascii="Arial" w:eastAsia="Calibri" w:hAnsi="Arial" w:cs="Arial"/>
          <w:sz w:val="24"/>
          <w:szCs w:val="24"/>
        </w:rPr>
        <w:t>de</w:t>
      </w:r>
      <w:r w:rsidR="00B5173F">
        <w:rPr>
          <w:rFonts w:ascii="Arial" w:eastAsia="Calibri" w:hAnsi="Arial" w:cs="Arial"/>
          <w:sz w:val="24"/>
          <w:szCs w:val="24"/>
        </w:rPr>
        <w:t xml:space="preserve"> los </w:t>
      </w:r>
      <w:r w:rsidR="00581E01">
        <w:rPr>
          <w:rFonts w:ascii="Arial" w:eastAsia="Calibri" w:hAnsi="Arial" w:cs="Arial"/>
          <w:sz w:val="24"/>
          <w:szCs w:val="24"/>
        </w:rPr>
        <w:t xml:space="preserve">recursos </w:t>
      </w:r>
      <w:r w:rsidR="00B5173F">
        <w:rPr>
          <w:rFonts w:ascii="Arial" w:eastAsia="Calibri" w:hAnsi="Arial" w:cs="Arial"/>
          <w:sz w:val="24"/>
          <w:szCs w:val="24"/>
        </w:rPr>
        <w:t>presupuest</w:t>
      </w:r>
      <w:r w:rsidR="00581E01">
        <w:rPr>
          <w:rFonts w:ascii="Arial" w:eastAsia="Calibri" w:hAnsi="Arial" w:cs="Arial"/>
          <w:sz w:val="24"/>
          <w:szCs w:val="24"/>
        </w:rPr>
        <w:t>arios</w:t>
      </w:r>
      <w:r w:rsidR="00B5173F">
        <w:rPr>
          <w:rFonts w:ascii="Arial" w:eastAsia="Calibri" w:hAnsi="Arial" w:cs="Arial"/>
          <w:sz w:val="24"/>
          <w:szCs w:val="24"/>
        </w:rPr>
        <w:t xml:space="preserve"> aprobados y gestionar aquellos </w:t>
      </w:r>
      <w:r>
        <w:rPr>
          <w:rFonts w:ascii="Arial" w:eastAsia="Calibri" w:hAnsi="Arial" w:cs="Arial"/>
          <w:sz w:val="24"/>
          <w:szCs w:val="24"/>
        </w:rPr>
        <w:t xml:space="preserve"> </w:t>
      </w:r>
      <w:r w:rsidR="00B5173F">
        <w:rPr>
          <w:rFonts w:ascii="Arial" w:eastAsia="Calibri" w:hAnsi="Arial" w:cs="Arial"/>
          <w:sz w:val="24"/>
          <w:szCs w:val="24"/>
        </w:rPr>
        <w:t xml:space="preserve">que puedan proporcionar otras </w:t>
      </w:r>
      <w:r>
        <w:rPr>
          <w:rFonts w:ascii="Arial" w:eastAsia="Calibri" w:hAnsi="Arial" w:cs="Arial"/>
          <w:sz w:val="24"/>
          <w:szCs w:val="24"/>
        </w:rPr>
        <w:t>instancias</w:t>
      </w:r>
      <w:r w:rsidR="00B5173F">
        <w:rPr>
          <w:rFonts w:ascii="Arial" w:eastAsia="Calibri" w:hAnsi="Arial" w:cs="Arial"/>
          <w:sz w:val="24"/>
          <w:szCs w:val="24"/>
        </w:rPr>
        <w:t xml:space="preserve"> públicas</w:t>
      </w:r>
      <w:r w:rsidR="00581E01">
        <w:rPr>
          <w:rFonts w:ascii="Arial" w:eastAsia="Calibri" w:hAnsi="Arial" w:cs="Arial"/>
          <w:sz w:val="24"/>
          <w:szCs w:val="24"/>
        </w:rPr>
        <w:t xml:space="preserve"> gubernamentales</w:t>
      </w:r>
      <w:r w:rsidR="00B5173F">
        <w:rPr>
          <w:rFonts w:ascii="Arial" w:eastAsia="Calibri" w:hAnsi="Arial" w:cs="Arial"/>
          <w:sz w:val="24"/>
          <w:szCs w:val="24"/>
        </w:rPr>
        <w:t xml:space="preserve"> o</w:t>
      </w:r>
      <w:r w:rsidR="00A11C8B">
        <w:rPr>
          <w:rFonts w:ascii="Arial" w:eastAsia="Calibri" w:hAnsi="Arial" w:cs="Arial"/>
          <w:sz w:val="24"/>
          <w:szCs w:val="24"/>
        </w:rPr>
        <w:t xml:space="preserve"> en su caso del sector privado</w:t>
      </w:r>
      <w:r w:rsidR="00B5173F">
        <w:rPr>
          <w:rFonts w:ascii="Arial" w:eastAsia="Calibri" w:hAnsi="Arial" w:cs="Arial"/>
          <w:sz w:val="24"/>
          <w:szCs w:val="24"/>
        </w:rPr>
        <w:t>.</w:t>
      </w:r>
    </w:p>
    <w:p w14:paraId="3F2814C7" w14:textId="07D96707" w:rsidR="00FF1CD8" w:rsidRDefault="00FF1CD8" w:rsidP="00484865">
      <w:pPr>
        <w:spacing w:after="0" w:line="360" w:lineRule="auto"/>
        <w:ind w:left="-397"/>
        <w:jc w:val="both"/>
        <w:rPr>
          <w:rFonts w:ascii="Arial" w:eastAsia="Calibri" w:hAnsi="Arial" w:cs="Arial"/>
          <w:sz w:val="24"/>
          <w:szCs w:val="24"/>
        </w:rPr>
      </w:pPr>
    </w:p>
    <w:p w14:paraId="3A522D1E" w14:textId="77777777" w:rsidR="006B5A64" w:rsidRDefault="006B5A64" w:rsidP="00484865">
      <w:pPr>
        <w:spacing w:after="0" w:line="360" w:lineRule="auto"/>
        <w:ind w:left="-397"/>
        <w:jc w:val="both"/>
        <w:rPr>
          <w:rFonts w:ascii="Arial" w:eastAsia="Calibri" w:hAnsi="Arial" w:cs="Arial"/>
          <w:sz w:val="24"/>
          <w:szCs w:val="24"/>
        </w:rPr>
      </w:pPr>
    </w:p>
    <w:p w14:paraId="0BCEDCDD" w14:textId="77777777" w:rsidR="00250DC1" w:rsidRDefault="00250DC1" w:rsidP="00484865">
      <w:pPr>
        <w:spacing w:after="0" w:line="360" w:lineRule="auto"/>
        <w:ind w:left="-397"/>
        <w:jc w:val="both"/>
        <w:rPr>
          <w:rFonts w:ascii="Arial" w:eastAsia="Calibri" w:hAnsi="Arial" w:cs="Arial"/>
          <w:sz w:val="24"/>
          <w:szCs w:val="24"/>
        </w:rPr>
      </w:pPr>
    </w:p>
    <w:p w14:paraId="46023E6F" w14:textId="4E067950" w:rsidR="00581E01" w:rsidRPr="00560151" w:rsidRDefault="00B5173F" w:rsidP="00484865">
      <w:pPr>
        <w:pStyle w:val="Prrafodelista"/>
        <w:numPr>
          <w:ilvl w:val="0"/>
          <w:numId w:val="11"/>
        </w:numPr>
        <w:tabs>
          <w:tab w:val="left" w:pos="8647"/>
        </w:tabs>
        <w:spacing w:after="0" w:line="360" w:lineRule="auto"/>
        <w:ind w:left="-397"/>
        <w:jc w:val="both"/>
        <w:rPr>
          <w:rFonts w:ascii="Arial" w:hAnsi="Arial" w:cs="Arial"/>
          <w:b/>
          <w:bCs/>
          <w:color w:val="000000" w:themeColor="text1"/>
          <w:sz w:val="24"/>
          <w:szCs w:val="24"/>
        </w:rPr>
      </w:pPr>
      <w:r w:rsidRPr="00B5173F">
        <w:rPr>
          <w:rFonts w:ascii="Arial" w:hAnsi="Arial" w:cs="Arial"/>
          <w:b/>
          <w:bCs/>
          <w:sz w:val="24"/>
          <w:szCs w:val="24"/>
        </w:rPr>
        <w:t>Panorama Económico y Financiero</w:t>
      </w:r>
      <w:r w:rsidR="00544373">
        <w:rPr>
          <w:rFonts w:ascii="Arial" w:hAnsi="Arial" w:cs="Arial"/>
          <w:b/>
          <w:bCs/>
          <w:sz w:val="24"/>
          <w:szCs w:val="24"/>
        </w:rPr>
        <w:t xml:space="preserve"> correspondiente al </w:t>
      </w:r>
      <w:r w:rsidR="009766AC">
        <w:rPr>
          <w:rFonts w:ascii="Arial" w:hAnsi="Arial" w:cs="Arial"/>
          <w:b/>
          <w:bCs/>
          <w:sz w:val="24"/>
          <w:szCs w:val="24"/>
        </w:rPr>
        <w:t>Segundo</w:t>
      </w:r>
      <w:r w:rsidR="00A11C8B">
        <w:rPr>
          <w:rFonts w:ascii="Arial" w:hAnsi="Arial" w:cs="Arial"/>
          <w:b/>
          <w:bCs/>
          <w:sz w:val="24"/>
          <w:szCs w:val="24"/>
        </w:rPr>
        <w:t xml:space="preserve"> periodo trimestral</w:t>
      </w:r>
      <w:r w:rsidR="00F62CD6">
        <w:rPr>
          <w:rFonts w:ascii="Arial" w:hAnsi="Arial" w:cs="Arial"/>
          <w:b/>
          <w:bCs/>
          <w:sz w:val="24"/>
          <w:szCs w:val="24"/>
        </w:rPr>
        <w:t xml:space="preserve"> del ejercicio fiscal 202</w:t>
      </w:r>
      <w:r w:rsidR="00746331">
        <w:rPr>
          <w:rFonts w:ascii="Arial" w:hAnsi="Arial" w:cs="Arial"/>
          <w:b/>
          <w:bCs/>
          <w:sz w:val="24"/>
          <w:szCs w:val="24"/>
        </w:rPr>
        <w:t>6</w:t>
      </w:r>
    </w:p>
    <w:p w14:paraId="04BF758C" w14:textId="77777777" w:rsidR="00560151" w:rsidRPr="00581E01" w:rsidRDefault="00560151" w:rsidP="00484865">
      <w:pPr>
        <w:pStyle w:val="Prrafodelista"/>
        <w:tabs>
          <w:tab w:val="left" w:pos="8647"/>
        </w:tabs>
        <w:spacing w:after="0" w:line="360" w:lineRule="auto"/>
        <w:ind w:left="-397"/>
        <w:jc w:val="both"/>
        <w:rPr>
          <w:rFonts w:ascii="Arial" w:hAnsi="Arial" w:cs="Arial"/>
          <w:b/>
          <w:bCs/>
          <w:color w:val="000000" w:themeColor="text1"/>
          <w:sz w:val="24"/>
          <w:szCs w:val="24"/>
        </w:rPr>
      </w:pPr>
    </w:p>
    <w:p w14:paraId="3F4B548C" w14:textId="220C7009" w:rsidR="00D417C2" w:rsidRPr="00D417C2" w:rsidRDefault="000E23E5" w:rsidP="00484865">
      <w:pPr>
        <w:spacing w:after="120" w:line="360" w:lineRule="auto"/>
        <w:ind w:left="-397"/>
        <w:jc w:val="both"/>
        <w:rPr>
          <w:rFonts w:ascii="Arial" w:eastAsia="Calibri" w:hAnsi="Arial" w:cs="Arial"/>
          <w:sz w:val="24"/>
          <w:szCs w:val="24"/>
        </w:rPr>
      </w:pPr>
      <w:r>
        <w:rPr>
          <w:rFonts w:ascii="Arial" w:hAnsi="Arial" w:cs="Arial"/>
          <w:b/>
          <w:bCs/>
          <w:sz w:val="24"/>
          <w:szCs w:val="24"/>
        </w:rPr>
        <w:t xml:space="preserve">Ámbito </w:t>
      </w:r>
      <w:r w:rsidR="00D417C2" w:rsidRPr="00D417C2">
        <w:rPr>
          <w:rFonts w:ascii="Arial" w:hAnsi="Arial" w:cs="Arial"/>
          <w:b/>
          <w:bCs/>
          <w:sz w:val="24"/>
          <w:szCs w:val="24"/>
        </w:rPr>
        <w:t>Internacional</w:t>
      </w:r>
    </w:p>
    <w:p w14:paraId="209A828D" w14:textId="3C1E4666" w:rsidR="00F62CD6" w:rsidRPr="00205F31" w:rsidRDefault="00701D2F" w:rsidP="00484865">
      <w:pPr>
        <w:pStyle w:val="Textonotapie1"/>
        <w:ind w:left="-397"/>
        <w:jc w:val="center"/>
      </w:pPr>
      <w:r>
        <w:rPr>
          <w:rStyle w:val="Referenciasutil"/>
        </w:rPr>
        <w:t xml:space="preserve">                                   </w:t>
      </w:r>
    </w:p>
    <w:p w14:paraId="53D5C689" w14:textId="77777777" w:rsidR="00701D2F" w:rsidRDefault="00701D2F" w:rsidP="006B5A64">
      <w:pPr>
        <w:spacing w:after="0" w:line="360" w:lineRule="auto"/>
        <w:ind w:left="-397"/>
        <w:jc w:val="center"/>
        <w:rPr>
          <w:rFonts w:ascii="Arial" w:hAnsi="Arial" w:cs="Arial"/>
          <w:kern w:val="0"/>
          <w:sz w:val="20"/>
          <w:szCs w:val="24"/>
          <w:lang w:eastAsia="es-MX"/>
          <w14:ligatures w14:val="none"/>
        </w:rPr>
      </w:pPr>
    </w:p>
    <w:p w14:paraId="01E75CEC" w14:textId="77777777" w:rsidR="009766AC" w:rsidRPr="009766AC" w:rsidRDefault="009766AC" w:rsidP="009766AC">
      <w:pPr>
        <w:spacing w:line="360" w:lineRule="auto"/>
        <w:jc w:val="both"/>
        <w:rPr>
          <w:rFonts w:ascii="Arial" w:hAnsi="Arial" w:cs="Arial"/>
          <w:kern w:val="0"/>
          <w:sz w:val="24"/>
          <w:szCs w:val="24"/>
        </w:rPr>
      </w:pPr>
      <w:r w:rsidRPr="009766AC">
        <w:rPr>
          <w:rFonts w:ascii="Arial" w:hAnsi="Arial" w:cs="Arial"/>
          <w:kern w:val="0"/>
          <w:sz w:val="24"/>
          <w:szCs w:val="24"/>
        </w:rPr>
        <w:t xml:space="preserve">Durante los primeros seis meses de 2026, la economía mundial operó en un entorno de adaptación constante frente a los problemas geopolíticos y disrupciones en el comercio internacional. Lo que en el primer trimestre comenzó como un choque coyuntural, para el cierre de junio se consolidó como una reorganización de los flujos comerciales. </w:t>
      </w:r>
    </w:p>
    <w:p w14:paraId="23E46D07" w14:textId="638F67A5" w:rsidR="009766AC" w:rsidRDefault="009766AC" w:rsidP="009766AC">
      <w:pPr>
        <w:spacing w:line="360" w:lineRule="auto"/>
        <w:jc w:val="both"/>
        <w:rPr>
          <w:rFonts w:ascii="Arial" w:hAnsi="Arial" w:cs="Arial"/>
          <w:kern w:val="0"/>
          <w:sz w:val="24"/>
          <w:szCs w:val="24"/>
        </w:rPr>
      </w:pPr>
      <w:r w:rsidRPr="009766AC">
        <w:rPr>
          <w:rFonts w:ascii="Arial" w:hAnsi="Arial" w:cs="Arial"/>
          <w:kern w:val="0"/>
          <w:sz w:val="24"/>
          <w:szCs w:val="24"/>
        </w:rPr>
        <w:lastRenderedPageBreak/>
        <w:t>Un acontecimiento importante del semestre fue la intervención militar de Estados Unidos en Venezuela a inicios de año y la posterior instalación de un gobierno de transición. Este evento ha mantenido elevadas las primas de riesgo en América Latina y ha generado incertidumbre sobre la seguridad de las inversiones, además de reconfigurar la oferta petrolera.</w:t>
      </w:r>
    </w:p>
    <w:p w14:paraId="0F881DA7" w14:textId="77777777" w:rsidR="002C6673" w:rsidRPr="009766AC" w:rsidRDefault="002C6673" w:rsidP="009766AC">
      <w:pPr>
        <w:spacing w:line="360" w:lineRule="auto"/>
        <w:jc w:val="both"/>
        <w:rPr>
          <w:rFonts w:ascii="Arial" w:hAnsi="Arial" w:cs="Arial"/>
          <w:kern w:val="0"/>
          <w:sz w:val="24"/>
          <w:szCs w:val="24"/>
        </w:rPr>
      </w:pPr>
    </w:p>
    <w:p w14:paraId="0D376E3B" w14:textId="73E65B0B" w:rsidR="009766AC" w:rsidRDefault="009766AC" w:rsidP="009766AC">
      <w:pPr>
        <w:spacing w:line="360" w:lineRule="auto"/>
        <w:jc w:val="both"/>
        <w:rPr>
          <w:rFonts w:ascii="Arial" w:hAnsi="Arial" w:cs="Arial"/>
          <w:kern w:val="0"/>
          <w:sz w:val="24"/>
          <w:szCs w:val="24"/>
        </w:rPr>
      </w:pPr>
      <w:r w:rsidRPr="009766AC">
        <w:rPr>
          <w:rFonts w:ascii="Arial" w:hAnsi="Arial" w:cs="Arial"/>
          <w:kern w:val="0"/>
          <w:sz w:val="24"/>
          <w:szCs w:val="24"/>
        </w:rPr>
        <w:t>En la logística marítima, el semestre confirmó la persistencia de la crisis en los pasos estratégicos de Oriente Medio, como el Mar Rojo y el Estrecho de Ormuz. La necesidad de desviar el tráfico comercial rodeando el sur de África provocó un encarecimiento de los fletes internacionales sobre el 20%. Para las empresas, esto se tradujo en un aumento directo en sus costos de venta, transporte y seguros. Lo que obligó a cambiar las estrategias de inventario: se pasó de un modelo de compra al día a un esquema de almacenamiento preventivo para evitar el desabasto, lo que comprometió la liquidez y el capital de trabajo de las organizaciones.</w:t>
      </w:r>
    </w:p>
    <w:p w14:paraId="673FAADB" w14:textId="77777777" w:rsidR="002C6673" w:rsidRPr="009766AC" w:rsidRDefault="002C6673" w:rsidP="009766AC">
      <w:pPr>
        <w:spacing w:line="360" w:lineRule="auto"/>
        <w:jc w:val="both"/>
        <w:rPr>
          <w:rFonts w:ascii="Arial" w:hAnsi="Arial" w:cs="Arial"/>
          <w:kern w:val="0"/>
          <w:sz w:val="24"/>
          <w:szCs w:val="24"/>
        </w:rPr>
      </w:pPr>
    </w:p>
    <w:p w14:paraId="228C78E5" w14:textId="77777777" w:rsidR="009766AC" w:rsidRPr="009766AC" w:rsidRDefault="009766AC" w:rsidP="009766AC">
      <w:pPr>
        <w:spacing w:line="360" w:lineRule="auto"/>
        <w:jc w:val="both"/>
        <w:rPr>
          <w:rFonts w:ascii="Arial" w:hAnsi="Arial" w:cs="Arial"/>
          <w:kern w:val="0"/>
          <w:sz w:val="24"/>
          <w:szCs w:val="24"/>
        </w:rPr>
      </w:pPr>
      <w:r w:rsidRPr="009766AC">
        <w:rPr>
          <w:rFonts w:ascii="Arial" w:hAnsi="Arial" w:cs="Arial"/>
          <w:kern w:val="0"/>
          <w:sz w:val="24"/>
          <w:szCs w:val="24"/>
        </w:rPr>
        <w:t>Para contener las presiones inflacionarias provocadas por estos altos costos de transporte y energía, los principales bancos centrales mantuvieron una política monetaria estrictamente restrictiva. Las tasas de interés de referencia se mantuvieron elevadas durante todo el semestre, prolongando el alto costo del financiamiento corporativo. Ante esta incertidumbre, activos de refugio como el oro y la plata alcanzaron precios récord a lo largo del periodo, lo que demuestra una clara estrategia de protección patrimonial. Paralelamente, el aumento en el gasto público destinado a la defensa en las principales potencias anticipa presiones fiscales que podrían derivar en futuros ajustes tributarios.</w:t>
      </w:r>
    </w:p>
    <w:p w14:paraId="41D8F93F" w14:textId="214E4EBF" w:rsidR="006B5A64" w:rsidRDefault="006B5A64" w:rsidP="00DE23FE">
      <w:pPr>
        <w:spacing w:line="276" w:lineRule="auto"/>
        <w:ind w:left="-397"/>
        <w:jc w:val="both"/>
        <w:rPr>
          <w:rFonts w:ascii="Arial" w:hAnsi="Arial" w:cs="Arial"/>
          <w:b/>
          <w:bCs/>
        </w:rPr>
      </w:pPr>
    </w:p>
    <w:p w14:paraId="542FB407" w14:textId="451A44B0" w:rsidR="009766AC" w:rsidRDefault="009766AC" w:rsidP="00DE23FE">
      <w:pPr>
        <w:spacing w:line="276" w:lineRule="auto"/>
        <w:ind w:left="-397"/>
        <w:jc w:val="both"/>
        <w:rPr>
          <w:rFonts w:ascii="Arial" w:hAnsi="Arial" w:cs="Arial"/>
          <w:b/>
          <w:bCs/>
        </w:rPr>
      </w:pPr>
    </w:p>
    <w:p w14:paraId="1BC9ED1B" w14:textId="2C99DE21" w:rsidR="009766AC" w:rsidRDefault="009766AC" w:rsidP="00DE23FE">
      <w:pPr>
        <w:spacing w:line="276" w:lineRule="auto"/>
        <w:ind w:left="-397"/>
        <w:jc w:val="both"/>
        <w:rPr>
          <w:rFonts w:ascii="Arial" w:hAnsi="Arial" w:cs="Arial"/>
          <w:b/>
          <w:bCs/>
        </w:rPr>
      </w:pPr>
    </w:p>
    <w:p w14:paraId="25EB701B" w14:textId="543886A9" w:rsidR="009766AC" w:rsidRDefault="009766AC" w:rsidP="00DE23FE">
      <w:pPr>
        <w:spacing w:line="276" w:lineRule="auto"/>
        <w:ind w:left="-397"/>
        <w:jc w:val="both"/>
        <w:rPr>
          <w:rFonts w:ascii="Arial" w:hAnsi="Arial" w:cs="Arial"/>
          <w:b/>
          <w:bCs/>
        </w:rPr>
      </w:pPr>
    </w:p>
    <w:p w14:paraId="04728754" w14:textId="77777777" w:rsidR="009766AC" w:rsidRPr="009766AC" w:rsidRDefault="009766AC" w:rsidP="009766AC">
      <w:pPr>
        <w:spacing w:after="0" w:line="276" w:lineRule="auto"/>
        <w:ind w:left="708"/>
        <w:jc w:val="center"/>
        <w:rPr>
          <w:rFonts w:ascii="Arial" w:hAnsi="Arial" w:cs="Arial"/>
          <w:kern w:val="0"/>
          <w:sz w:val="20"/>
          <w:szCs w:val="20"/>
        </w:rPr>
      </w:pPr>
      <w:r w:rsidRPr="009766AC">
        <w:rPr>
          <w:rFonts w:ascii="Arial" w:hAnsi="Arial" w:cs="Arial"/>
          <w:kern w:val="0"/>
          <w:sz w:val="20"/>
          <w:szCs w:val="20"/>
          <w:lang w:eastAsia="es-MX"/>
        </w:rPr>
        <w:lastRenderedPageBreak/>
        <w:t>Gráfico 1. Global: Crecimiento económico en 2025 y proyecciones para 2026 - 2027 (porcentual)</w:t>
      </w:r>
    </w:p>
    <w:p w14:paraId="680248C7" w14:textId="0797D93E" w:rsidR="009766AC" w:rsidRDefault="009766AC" w:rsidP="00DE23FE">
      <w:pPr>
        <w:spacing w:line="276" w:lineRule="auto"/>
        <w:ind w:left="-397"/>
        <w:jc w:val="both"/>
        <w:rPr>
          <w:rFonts w:ascii="Arial" w:hAnsi="Arial" w:cs="Arial"/>
          <w:b/>
          <w:bCs/>
        </w:rPr>
      </w:pPr>
      <w:r w:rsidRPr="005441D8">
        <w:rPr>
          <w:noProof/>
          <w:color w:val="990033"/>
        </w:rPr>
        <w:drawing>
          <wp:inline distT="0" distB="0" distL="0" distR="0" wp14:anchorId="6775D000" wp14:editId="4543B876">
            <wp:extent cx="6105525" cy="3156585"/>
            <wp:effectExtent l="0" t="0" r="9525" b="5715"/>
            <wp:docPr id="1975155043" name="Gráfico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77B4588" w14:textId="77777777" w:rsidR="009766AC" w:rsidRPr="009766AC" w:rsidRDefault="009766AC" w:rsidP="009766AC">
      <w:pPr>
        <w:spacing w:after="0" w:line="276" w:lineRule="auto"/>
        <w:ind w:left="708"/>
        <w:jc w:val="center"/>
        <w:rPr>
          <w:rFonts w:ascii="Arial" w:hAnsi="Arial" w:cs="Arial"/>
          <w:kern w:val="0"/>
          <w:sz w:val="20"/>
          <w:szCs w:val="24"/>
          <w:lang w:eastAsia="es-MX"/>
          <w14:ligatures w14:val="none"/>
        </w:rPr>
      </w:pPr>
      <w:r w:rsidRPr="009766AC">
        <w:rPr>
          <w:rFonts w:ascii="Arial" w:hAnsi="Arial" w:cs="Arial"/>
          <w:kern w:val="0"/>
          <w:sz w:val="20"/>
          <w:szCs w:val="24"/>
          <w:lang w:eastAsia="es-MX"/>
          <w14:ligatures w14:val="none"/>
        </w:rPr>
        <w:t>Fuente: Elaborado con información del Fondo Monetario Internacional, (FMI, 2026).</w:t>
      </w:r>
    </w:p>
    <w:p w14:paraId="63BEBA7A" w14:textId="4E2AF853" w:rsidR="009766AC" w:rsidRDefault="009766AC" w:rsidP="00DE23FE">
      <w:pPr>
        <w:spacing w:line="276" w:lineRule="auto"/>
        <w:ind w:left="-397"/>
        <w:jc w:val="both"/>
        <w:rPr>
          <w:rFonts w:ascii="Arial" w:hAnsi="Arial" w:cs="Arial"/>
          <w:b/>
          <w:bCs/>
        </w:rPr>
      </w:pPr>
    </w:p>
    <w:p w14:paraId="61855973" w14:textId="53C56DB0" w:rsidR="009766AC" w:rsidRDefault="009766AC" w:rsidP="00DE23FE">
      <w:pPr>
        <w:spacing w:line="276" w:lineRule="auto"/>
        <w:ind w:left="-397"/>
        <w:jc w:val="both"/>
        <w:rPr>
          <w:rFonts w:ascii="Arial" w:hAnsi="Arial" w:cs="Arial"/>
          <w:b/>
          <w:bCs/>
        </w:rPr>
      </w:pPr>
    </w:p>
    <w:p w14:paraId="26B4DE73" w14:textId="77777777" w:rsidR="009766AC" w:rsidRPr="009766AC" w:rsidRDefault="009766AC" w:rsidP="009766AC">
      <w:pPr>
        <w:spacing w:line="360" w:lineRule="auto"/>
        <w:jc w:val="both"/>
        <w:rPr>
          <w:rFonts w:ascii="Arial" w:hAnsi="Arial" w:cs="Arial"/>
          <w:kern w:val="0"/>
          <w:sz w:val="24"/>
          <w:szCs w:val="24"/>
        </w:rPr>
      </w:pPr>
      <w:r w:rsidRPr="009766AC">
        <w:rPr>
          <w:rFonts w:ascii="Arial" w:hAnsi="Arial" w:cs="Arial"/>
          <w:kern w:val="0"/>
          <w:sz w:val="24"/>
          <w:szCs w:val="24"/>
        </w:rPr>
        <w:t>En este marco, las estimaciones ubican el crecimiento del Producto Mundial en un 3.1% para 2026 (frente al 3.4% alcanzado en 2025), previéndose una leve recuperación hacia el 3.2% en 2027. Sin embargo, este desempeño muestra una marcada disparidad entre regiones:</w:t>
      </w:r>
    </w:p>
    <w:p w14:paraId="03C69901" w14:textId="77777777" w:rsidR="009766AC" w:rsidRPr="009766AC" w:rsidRDefault="009766AC" w:rsidP="009766AC">
      <w:pPr>
        <w:numPr>
          <w:ilvl w:val="0"/>
          <w:numId w:val="32"/>
        </w:numPr>
        <w:spacing w:line="360" w:lineRule="auto"/>
        <w:ind w:left="720"/>
        <w:contextualSpacing/>
        <w:jc w:val="both"/>
        <w:rPr>
          <w:rFonts w:ascii="Arial" w:hAnsi="Arial" w:cs="Arial"/>
          <w:kern w:val="0"/>
          <w:sz w:val="24"/>
          <w:szCs w:val="24"/>
        </w:rPr>
      </w:pPr>
      <w:r w:rsidRPr="009766AC">
        <w:rPr>
          <w:rFonts w:ascii="Arial" w:hAnsi="Arial" w:cs="Arial"/>
          <w:kern w:val="0"/>
          <w:sz w:val="24"/>
          <w:szCs w:val="24"/>
        </w:rPr>
        <w:t>Economías Avanzadas: Se encuentran en una fase de desaceleración prolongada, con un crecimiento estimado de apenas 1.8% para 2026 y un 1.7% proyectado para 2027. El alto costo del crédito y la pérdida de poder adquisitivo han frenado el consumo familiar. La gran excepción es Estados Unidos, que registra un dinamismo del 2.3% gracias a su menor dependencia energética y su papel tras los eventos en Venezuela. En contraste, la Zona del Euro muestra un modesto avance del 1.1%, lastrada por el estancamiento industrial de Alemania (0.8%) frente a los altos costos de la energía, a pesar del relativo dinamismo de España (2.1%).</w:t>
      </w:r>
    </w:p>
    <w:p w14:paraId="74E869D1" w14:textId="77777777" w:rsidR="009766AC" w:rsidRPr="009766AC" w:rsidRDefault="009766AC" w:rsidP="009766AC">
      <w:pPr>
        <w:numPr>
          <w:ilvl w:val="0"/>
          <w:numId w:val="32"/>
        </w:numPr>
        <w:spacing w:line="360" w:lineRule="auto"/>
        <w:ind w:left="720"/>
        <w:contextualSpacing/>
        <w:jc w:val="both"/>
        <w:rPr>
          <w:rFonts w:ascii="Arial" w:hAnsi="Arial" w:cs="Arial"/>
          <w:kern w:val="0"/>
          <w:sz w:val="24"/>
          <w:szCs w:val="24"/>
        </w:rPr>
      </w:pPr>
      <w:r w:rsidRPr="009766AC">
        <w:rPr>
          <w:rFonts w:ascii="Arial" w:hAnsi="Arial" w:cs="Arial"/>
          <w:kern w:val="0"/>
          <w:sz w:val="24"/>
          <w:szCs w:val="24"/>
        </w:rPr>
        <w:lastRenderedPageBreak/>
        <w:t>Economías Emergentes y en Desarrollo: Se reafirman como el principal motor de la economía mundial, con una proyección de crecimiento del 3.9% para este año y una aceleración estimada del 4.2% para 2027. India lidera el grupo con una destacada tasa del 6.5%, mientras que China se ubica en un 4.4%, reflejando un ritmo más moderado que reduce su demanda habitual de materias primas. Por su parte, Rusia se mantiene en un crecimiento bajo pero estable del 1.1%, apoyada en la reorientación de sus exportaciones energéticas hacia Asia.</w:t>
      </w:r>
    </w:p>
    <w:p w14:paraId="13306872" w14:textId="3AFAD7D1" w:rsidR="009766AC" w:rsidRDefault="009766AC" w:rsidP="009766AC">
      <w:pPr>
        <w:numPr>
          <w:ilvl w:val="0"/>
          <w:numId w:val="32"/>
        </w:numPr>
        <w:spacing w:line="360" w:lineRule="auto"/>
        <w:ind w:left="720"/>
        <w:contextualSpacing/>
        <w:jc w:val="both"/>
        <w:rPr>
          <w:rFonts w:ascii="Arial" w:hAnsi="Arial" w:cs="Arial"/>
          <w:kern w:val="0"/>
          <w:sz w:val="24"/>
          <w:szCs w:val="24"/>
        </w:rPr>
      </w:pPr>
      <w:r w:rsidRPr="009766AC">
        <w:rPr>
          <w:rFonts w:ascii="Arial" w:hAnsi="Arial" w:cs="Arial"/>
          <w:kern w:val="0"/>
          <w:sz w:val="24"/>
          <w:szCs w:val="24"/>
        </w:rPr>
        <w:t>América Latina: Presenta un comportamiento divergente. México consolida una clara trayectoria de recuperación al pasar de un débil 0.6% en 2025 a un 1.6% en 2026, favorecido por su cercanía e integración comercial con el mercado estadounidense. Esta tendencia contrasta con Brasil, que enfrenta un mayor desgaste por la volatilidad en los precios de sus productos de exportación.</w:t>
      </w:r>
    </w:p>
    <w:p w14:paraId="4436505B" w14:textId="77777777" w:rsidR="002C6673" w:rsidRPr="009766AC" w:rsidRDefault="002C6673" w:rsidP="002C6673">
      <w:pPr>
        <w:spacing w:line="360" w:lineRule="auto"/>
        <w:ind w:left="720"/>
        <w:contextualSpacing/>
        <w:jc w:val="both"/>
        <w:rPr>
          <w:rFonts w:ascii="Arial" w:hAnsi="Arial" w:cs="Arial"/>
          <w:kern w:val="0"/>
          <w:sz w:val="24"/>
          <w:szCs w:val="24"/>
        </w:rPr>
      </w:pPr>
    </w:p>
    <w:p w14:paraId="43239815" w14:textId="77777777" w:rsidR="009766AC" w:rsidRPr="009766AC" w:rsidRDefault="009766AC" w:rsidP="009766AC">
      <w:pPr>
        <w:spacing w:line="360" w:lineRule="auto"/>
        <w:jc w:val="both"/>
        <w:rPr>
          <w:rFonts w:ascii="Arial" w:hAnsi="Arial" w:cs="Arial"/>
          <w:kern w:val="0"/>
          <w:sz w:val="24"/>
          <w:szCs w:val="24"/>
        </w:rPr>
      </w:pPr>
      <w:r w:rsidRPr="009766AC">
        <w:rPr>
          <w:rFonts w:ascii="Arial" w:hAnsi="Arial" w:cs="Arial"/>
          <w:kern w:val="0"/>
          <w:sz w:val="24"/>
          <w:szCs w:val="24"/>
        </w:rPr>
        <w:t>En síntesis, el balance del primer semestre de 2026 confirma que la solvencia financiera de las empresas depende de una gestión prudente de los sobrecostos de transporte y energía, en un entorno donde la cercanía comercial con Norteamérica ha demostrado ser la principal ventaja para mantener la estabilidad.</w:t>
      </w:r>
    </w:p>
    <w:p w14:paraId="7124A43D" w14:textId="25BDA376" w:rsidR="009766AC" w:rsidRDefault="009766AC" w:rsidP="00DE23FE">
      <w:pPr>
        <w:spacing w:line="276" w:lineRule="auto"/>
        <w:ind w:left="-397"/>
        <w:jc w:val="both"/>
        <w:rPr>
          <w:rFonts w:ascii="Arial" w:hAnsi="Arial" w:cs="Arial"/>
          <w:b/>
          <w:bCs/>
        </w:rPr>
      </w:pPr>
    </w:p>
    <w:p w14:paraId="77349D89" w14:textId="388C8F66" w:rsidR="009766AC" w:rsidRDefault="009766AC" w:rsidP="00DE23FE">
      <w:pPr>
        <w:spacing w:line="276" w:lineRule="auto"/>
        <w:ind w:left="-397"/>
        <w:jc w:val="both"/>
        <w:rPr>
          <w:rFonts w:ascii="Arial" w:hAnsi="Arial" w:cs="Arial"/>
          <w:b/>
          <w:bCs/>
        </w:rPr>
      </w:pPr>
    </w:p>
    <w:p w14:paraId="03661500" w14:textId="7E404569" w:rsidR="009766AC" w:rsidRDefault="009766AC" w:rsidP="00DE23FE">
      <w:pPr>
        <w:spacing w:line="276" w:lineRule="auto"/>
        <w:ind w:left="-397"/>
        <w:jc w:val="both"/>
        <w:rPr>
          <w:rFonts w:ascii="Arial" w:hAnsi="Arial" w:cs="Arial"/>
          <w:b/>
          <w:bCs/>
        </w:rPr>
      </w:pPr>
    </w:p>
    <w:p w14:paraId="02B3D7FE" w14:textId="77777777" w:rsidR="009766AC" w:rsidRDefault="009766AC" w:rsidP="00DE23FE">
      <w:pPr>
        <w:spacing w:line="276" w:lineRule="auto"/>
        <w:ind w:left="-397"/>
        <w:jc w:val="both"/>
        <w:rPr>
          <w:rFonts w:ascii="Arial" w:hAnsi="Arial" w:cs="Arial"/>
          <w:b/>
          <w:bCs/>
        </w:rPr>
      </w:pPr>
    </w:p>
    <w:p w14:paraId="6C488A69" w14:textId="35F2D79B" w:rsidR="006B5A64" w:rsidRDefault="006B5A64" w:rsidP="00DE23FE">
      <w:pPr>
        <w:spacing w:line="276" w:lineRule="auto"/>
        <w:ind w:left="-397"/>
        <w:jc w:val="both"/>
        <w:rPr>
          <w:rFonts w:ascii="Arial" w:hAnsi="Arial" w:cs="Arial"/>
          <w:b/>
          <w:bCs/>
        </w:rPr>
      </w:pPr>
    </w:p>
    <w:p w14:paraId="404619B8" w14:textId="5C557B76" w:rsidR="006B5A64" w:rsidRDefault="006B5A64" w:rsidP="00DE23FE">
      <w:pPr>
        <w:spacing w:line="276" w:lineRule="auto"/>
        <w:ind w:left="-397"/>
        <w:jc w:val="both"/>
        <w:rPr>
          <w:rFonts w:ascii="Arial" w:hAnsi="Arial" w:cs="Arial"/>
          <w:b/>
          <w:bCs/>
        </w:rPr>
      </w:pPr>
    </w:p>
    <w:p w14:paraId="566E52FB" w14:textId="61723D59" w:rsidR="006B5A64" w:rsidRDefault="006B5A64" w:rsidP="00DE23FE">
      <w:pPr>
        <w:spacing w:line="276" w:lineRule="auto"/>
        <w:ind w:left="-397"/>
        <w:jc w:val="both"/>
        <w:rPr>
          <w:rFonts w:ascii="Arial" w:hAnsi="Arial" w:cs="Arial"/>
          <w:b/>
          <w:bCs/>
        </w:rPr>
      </w:pPr>
    </w:p>
    <w:p w14:paraId="76A87B2F" w14:textId="388AC3F1" w:rsidR="006B5A64" w:rsidRDefault="006B5A64" w:rsidP="00DE23FE">
      <w:pPr>
        <w:spacing w:line="276" w:lineRule="auto"/>
        <w:ind w:left="-397"/>
        <w:jc w:val="both"/>
        <w:rPr>
          <w:rFonts w:ascii="Arial" w:hAnsi="Arial" w:cs="Arial"/>
          <w:b/>
          <w:bCs/>
        </w:rPr>
      </w:pPr>
    </w:p>
    <w:p w14:paraId="3E8BD6C8" w14:textId="77777777" w:rsidR="006B5A64" w:rsidRDefault="006B5A64" w:rsidP="00DE23FE">
      <w:pPr>
        <w:spacing w:line="276" w:lineRule="auto"/>
        <w:ind w:left="-397"/>
        <w:jc w:val="both"/>
        <w:rPr>
          <w:rFonts w:ascii="Arial" w:hAnsi="Arial" w:cs="Arial"/>
          <w:b/>
          <w:bCs/>
        </w:rPr>
      </w:pPr>
    </w:p>
    <w:p w14:paraId="3DC917C3" w14:textId="77777777" w:rsidR="00DE6D6B" w:rsidRDefault="00DE6D6B" w:rsidP="00DE23FE">
      <w:pPr>
        <w:spacing w:line="276" w:lineRule="auto"/>
        <w:ind w:left="-397"/>
        <w:jc w:val="both"/>
        <w:rPr>
          <w:rFonts w:ascii="Arial" w:hAnsi="Arial" w:cs="Arial"/>
          <w:b/>
          <w:bCs/>
        </w:rPr>
      </w:pPr>
    </w:p>
    <w:p w14:paraId="3A21C2C5" w14:textId="77777777" w:rsidR="002C6673" w:rsidRDefault="002C6673" w:rsidP="00DE23FE">
      <w:pPr>
        <w:spacing w:line="276" w:lineRule="auto"/>
        <w:ind w:left="-397"/>
        <w:jc w:val="both"/>
        <w:rPr>
          <w:rFonts w:ascii="Arial" w:hAnsi="Arial" w:cs="Arial"/>
          <w:b/>
          <w:bCs/>
        </w:rPr>
      </w:pPr>
    </w:p>
    <w:p w14:paraId="1CEA4A24" w14:textId="72B58E52" w:rsidR="00C31C81" w:rsidRDefault="002E39F5" w:rsidP="00DE23FE">
      <w:pPr>
        <w:spacing w:line="276" w:lineRule="auto"/>
        <w:ind w:left="-397"/>
        <w:jc w:val="both"/>
        <w:rPr>
          <w:rFonts w:ascii="Arial" w:hAnsi="Arial" w:cs="Arial"/>
          <w:b/>
          <w:bCs/>
        </w:rPr>
      </w:pPr>
      <w:r>
        <w:rPr>
          <w:rFonts w:ascii="Arial" w:hAnsi="Arial" w:cs="Arial"/>
          <w:b/>
          <w:bCs/>
        </w:rPr>
        <w:t>Panorama Económico en el ámbito</w:t>
      </w:r>
      <w:r w:rsidR="00C31C81" w:rsidRPr="00E67437">
        <w:rPr>
          <w:rFonts w:ascii="Arial" w:hAnsi="Arial" w:cs="Arial"/>
          <w:b/>
          <w:bCs/>
        </w:rPr>
        <w:t xml:space="preserve"> </w:t>
      </w:r>
      <w:r w:rsidR="000C1B8C">
        <w:rPr>
          <w:rFonts w:ascii="Arial" w:hAnsi="Arial" w:cs="Arial"/>
          <w:b/>
          <w:bCs/>
        </w:rPr>
        <w:t>N</w:t>
      </w:r>
      <w:r w:rsidR="00C31C81" w:rsidRPr="00E67437">
        <w:rPr>
          <w:rFonts w:ascii="Arial" w:hAnsi="Arial" w:cs="Arial"/>
          <w:b/>
          <w:bCs/>
        </w:rPr>
        <w:t>acional</w:t>
      </w:r>
    </w:p>
    <w:p w14:paraId="677278DC" w14:textId="2D937AD9" w:rsidR="00706228" w:rsidRDefault="00706228" w:rsidP="00EC5ABF">
      <w:pPr>
        <w:spacing w:after="0" w:line="276" w:lineRule="auto"/>
        <w:jc w:val="center"/>
        <w:rPr>
          <w:rFonts w:ascii="Arial" w:hAnsi="Arial" w:cs="Arial"/>
          <w:kern w:val="0"/>
          <w:sz w:val="20"/>
          <w:szCs w:val="24"/>
          <w:lang w:eastAsia="es-MX"/>
          <w14:ligatures w14:val="none"/>
        </w:rPr>
      </w:pPr>
    </w:p>
    <w:p w14:paraId="192C5054" w14:textId="3C39D775" w:rsidR="00A648EC" w:rsidRDefault="00A648EC" w:rsidP="00A648EC">
      <w:pPr>
        <w:spacing w:before="100" w:beforeAutospacing="1" w:after="100" w:afterAutospacing="1" w:line="360" w:lineRule="auto"/>
        <w:jc w:val="both"/>
        <w:rPr>
          <w:rFonts w:ascii="Arial" w:eastAsia="Times New Roman" w:hAnsi="Arial" w:cs="Arial"/>
          <w:kern w:val="0"/>
          <w:sz w:val="24"/>
          <w:szCs w:val="24"/>
          <w:lang w:eastAsia="es-MX"/>
          <w14:ligatures w14:val="none"/>
        </w:rPr>
      </w:pPr>
      <w:r w:rsidRPr="00A648EC">
        <w:rPr>
          <w:rFonts w:ascii="Arial" w:eastAsia="Times New Roman" w:hAnsi="Arial" w:cs="Arial"/>
          <w:kern w:val="0"/>
          <w:sz w:val="24"/>
          <w:szCs w:val="24"/>
          <w:lang w:eastAsia="es-MX"/>
          <w14:ligatures w14:val="none"/>
        </w:rPr>
        <w:t>Durante este mismo periodo, la economía mexicana operó en un entorno de alta complejidad, donde la convergencia de choques externos demostró la capacidad de respuesta macroeconómica del país. En el plano geopolítico, la intervención de Estados Unidos en Venezuela mantuvo una presión constante sobre el equilibrio regional. Para México, este suceso ha implicado un reto diplomático y operativo de gran escala, caracterizado por la reconfiguración de las rutas migratorias y por una persistente volatilidad en el mercado energético. Como principal socio comercial de la región, el país ha tenido que equilibrar sus políticas de seguridad y comercio exterior en un entorno internacional complejo, lo que introdujo un sesgo de cautela en las decisiones de inversión privada a largo plazo.</w:t>
      </w:r>
    </w:p>
    <w:p w14:paraId="120B7FD2" w14:textId="77777777" w:rsidR="002C6673" w:rsidRPr="00A648EC" w:rsidRDefault="002C6673" w:rsidP="00A648EC">
      <w:pPr>
        <w:spacing w:before="100" w:beforeAutospacing="1" w:after="100" w:afterAutospacing="1" w:line="360" w:lineRule="auto"/>
        <w:jc w:val="both"/>
        <w:rPr>
          <w:rFonts w:ascii="Arial" w:eastAsia="Times New Roman" w:hAnsi="Arial" w:cs="Arial"/>
          <w:kern w:val="0"/>
          <w:sz w:val="24"/>
          <w:szCs w:val="24"/>
          <w:lang w:eastAsia="es-MX"/>
          <w14:ligatures w14:val="none"/>
        </w:rPr>
      </w:pPr>
    </w:p>
    <w:p w14:paraId="54125DE3" w14:textId="5E33465F" w:rsidR="00A648EC" w:rsidRDefault="00A648EC" w:rsidP="00A648EC">
      <w:pPr>
        <w:spacing w:before="100" w:beforeAutospacing="1" w:after="100" w:afterAutospacing="1" w:line="360" w:lineRule="auto"/>
        <w:jc w:val="both"/>
        <w:rPr>
          <w:rFonts w:ascii="Arial" w:eastAsia="Times New Roman" w:hAnsi="Arial" w:cs="Arial"/>
          <w:kern w:val="0"/>
          <w:sz w:val="24"/>
          <w:szCs w:val="24"/>
          <w:lang w:eastAsia="es-MX"/>
          <w14:ligatures w14:val="none"/>
        </w:rPr>
      </w:pPr>
      <w:r w:rsidRPr="00A648EC">
        <w:rPr>
          <w:rFonts w:ascii="Arial" w:eastAsia="Times New Roman" w:hAnsi="Arial" w:cs="Arial"/>
          <w:kern w:val="0"/>
          <w:sz w:val="24"/>
          <w:szCs w:val="24"/>
          <w:lang w:eastAsia="es-MX"/>
          <w14:ligatures w14:val="none"/>
        </w:rPr>
        <w:t>En el ámbito del comercio exterior y la logística, los bloqueos persistentes en las rutas marítimas de Oriente Medio provocaron un efecto de saturación prolongado en los principales puertos del Pacífico y del Golfo de México. Esta situación aceleró la reestructuración de las cadenas de valor, transformando la oportunidad del nearshoring de una expectativa de mediano plazo a una exigencia operativa inmediata. No obstante, la capacidad del país para absorber este flujo extraordinario de mercancías se vio limitada por retos de infraestructura interna, principalmente la intermitencia en la red de suministro eléctrico y la saturación de los corredores logísticos.</w:t>
      </w:r>
    </w:p>
    <w:p w14:paraId="701F955B" w14:textId="77777777" w:rsidR="002C6673" w:rsidRPr="00A648EC" w:rsidRDefault="002C6673" w:rsidP="00A648EC">
      <w:pPr>
        <w:spacing w:before="100" w:beforeAutospacing="1" w:after="100" w:afterAutospacing="1" w:line="360" w:lineRule="auto"/>
        <w:jc w:val="both"/>
        <w:rPr>
          <w:rFonts w:ascii="Arial" w:eastAsia="Times New Roman" w:hAnsi="Arial" w:cs="Arial"/>
          <w:kern w:val="0"/>
          <w:sz w:val="24"/>
          <w:szCs w:val="24"/>
          <w:lang w:eastAsia="es-MX"/>
          <w14:ligatures w14:val="none"/>
        </w:rPr>
      </w:pPr>
    </w:p>
    <w:p w14:paraId="5FA8B038" w14:textId="06B1C504" w:rsidR="00A648EC" w:rsidRDefault="00A648EC" w:rsidP="00A648EC">
      <w:pPr>
        <w:spacing w:before="100" w:beforeAutospacing="1" w:after="100" w:afterAutospacing="1" w:line="360" w:lineRule="auto"/>
        <w:jc w:val="both"/>
        <w:rPr>
          <w:rFonts w:ascii="Arial" w:eastAsia="Times New Roman" w:hAnsi="Arial" w:cs="Arial"/>
          <w:kern w:val="0"/>
          <w:sz w:val="24"/>
          <w:szCs w:val="24"/>
          <w:lang w:eastAsia="es-MX"/>
          <w14:ligatures w14:val="none"/>
        </w:rPr>
      </w:pPr>
      <w:r w:rsidRPr="00A648EC">
        <w:rPr>
          <w:rFonts w:ascii="Arial" w:eastAsia="Times New Roman" w:hAnsi="Arial" w:cs="Arial"/>
          <w:kern w:val="0"/>
          <w:sz w:val="24"/>
          <w:szCs w:val="24"/>
          <w:lang w:eastAsia="es-MX"/>
          <w14:ligatures w14:val="none"/>
        </w:rPr>
        <w:t xml:space="preserve">A pesar de estos factores de presión, la economía mexicana inició el ejercicio 2026 sobre una base monetaria sólida, construida a lo largo de 2025. El Producto Interno Bruto (PIB) a precios de mercado mostró una trayectoria ascendente durante el año anterior, pasando de $25,428,710.80 millones de pesos en el primer trimestre de </w:t>
      </w:r>
      <w:r w:rsidRPr="00A648EC">
        <w:rPr>
          <w:rFonts w:ascii="Arial" w:eastAsia="Times New Roman" w:hAnsi="Arial" w:cs="Arial"/>
          <w:kern w:val="0"/>
          <w:sz w:val="24"/>
          <w:szCs w:val="24"/>
          <w:lang w:eastAsia="es-MX"/>
          <w14:ligatures w14:val="none"/>
        </w:rPr>
        <w:lastRenderedPageBreak/>
        <w:t>2025 a su punto máximo de $25,681,892.90 millones de pesos al cierre del cuarto trimestre. Este comportamiento reflejó el dinamismo de la demanda interna y la capacidad de resistencia del mercado nacional al cierre de dicho año.</w:t>
      </w:r>
    </w:p>
    <w:p w14:paraId="6CDFCECA" w14:textId="77777777" w:rsidR="002C6673" w:rsidRPr="00A648EC" w:rsidRDefault="002C6673" w:rsidP="00A648EC">
      <w:pPr>
        <w:spacing w:before="100" w:beforeAutospacing="1" w:after="100" w:afterAutospacing="1" w:line="360" w:lineRule="auto"/>
        <w:jc w:val="both"/>
        <w:rPr>
          <w:rFonts w:ascii="Arial" w:eastAsia="Times New Roman" w:hAnsi="Arial" w:cs="Arial"/>
          <w:kern w:val="0"/>
          <w:sz w:val="24"/>
          <w:szCs w:val="24"/>
          <w:lang w:eastAsia="es-MX"/>
          <w14:ligatures w14:val="none"/>
        </w:rPr>
      </w:pPr>
    </w:p>
    <w:p w14:paraId="657D3D9E" w14:textId="77777777" w:rsidR="00A648EC" w:rsidRPr="00A648EC" w:rsidRDefault="00A648EC" w:rsidP="00A648EC">
      <w:pPr>
        <w:spacing w:before="100" w:beforeAutospacing="1" w:after="100" w:afterAutospacing="1" w:line="360" w:lineRule="auto"/>
        <w:jc w:val="both"/>
        <w:rPr>
          <w:rFonts w:ascii="Arial" w:eastAsia="Times New Roman" w:hAnsi="Arial" w:cs="Arial"/>
          <w:kern w:val="0"/>
          <w:sz w:val="24"/>
          <w:szCs w:val="24"/>
          <w:lang w:eastAsia="es-MX"/>
          <w14:ligatures w14:val="none"/>
        </w:rPr>
      </w:pPr>
      <w:r w:rsidRPr="00A648EC">
        <w:rPr>
          <w:rFonts w:ascii="Arial" w:eastAsia="Times New Roman" w:hAnsi="Arial" w:cs="Arial"/>
          <w:kern w:val="0"/>
          <w:sz w:val="24"/>
          <w:szCs w:val="24"/>
          <w:lang w:eastAsia="es-MX"/>
          <w14:ligatures w14:val="none"/>
        </w:rPr>
        <w:t>Para el arranque del ejercicio 2026, las cifras en valores absolutos correspondientes al primer trimestre (1T 2026) registraron un total de $25,523,595.80 millones de pesos, lo que representó una moderada contracción de $158,297.10 millones de pesos respecto al nivel récord alcanzado en el trimestre previo (4T 2025). No obstante, al comparar este resultado con el mismo periodo del año anterior (1T 2025), la economía mantuvo un saldo neto positivo con un incremento absoluto de $94,885.00 millones de pesos, confirmando que el nivel de producción nacional se ubicó por encima de los niveles registrados un año atrás.</w:t>
      </w:r>
    </w:p>
    <w:p w14:paraId="10B1B81C" w14:textId="77777777" w:rsidR="00A648EC" w:rsidRPr="00A648EC" w:rsidRDefault="00A648EC" w:rsidP="00A648EC">
      <w:pPr>
        <w:spacing w:before="100" w:beforeAutospacing="1" w:after="100" w:afterAutospacing="1" w:line="360" w:lineRule="auto"/>
        <w:jc w:val="both"/>
        <w:rPr>
          <w:rFonts w:ascii="Arial" w:eastAsia="Times New Roman" w:hAnsi="Arial" w:cs="Arial"/>
          <w:kern w:val="0"/>
          <w:sz w:val="24"/>
          <w:szCs w:val="24"/>
          <w:lang w:eastAsia="es-MX"/>
          <w14:ligatures w14:val="none"/>
        </w:rPr>
      </w:pPr>
      <w:r w:rsidRPr="00A648EC">
        <w:rPr>
          <w:rFonts w:ascii="Arial" w:eastAsia="Times New Roman" w:hAnsi="Arial" w:cs="Arial"/>
          <w:kern w:val="0"/>
          <w:sz w:val="24"/>
          <w:szCs w:val="24"/>
          <w:lang w:eastAsia="es-MX"/>
          <w14:ligatures w14:val="none"/>
        </w:rPr>
        <w:t>El desglose por sectores de actividad económica al primer trimestre de 2026 evidencia las siguientes magnitudes monetarias:</w:t>
      </w:r>
    </w:p>
    <w:p w14:paraId="0CF0B842" w14:textId="77777777" w:rsidR="00A648EC" w:rsidRPr="00A648EC" w:rsidRDefault="00A648EC" w:rsidP="00A648EC">
      <w:pPr>
        <w:numPr>
          <w:ilvl w:val="0"/>
          <w:numId w:val="33"/>
        </w:numPr>
        <w:spacing w:before="100" w:beforeAutospacing="1" w:after="100" w:afterAutospacing="1" w:line="360" w:lineRule="auto"/>
        <w:jc w:val="both"/>
        <w:rPr>
          <w:rFonts w:ascii="Arial" w:eastAsia="Times New Roman" w:hAnsi="Arial" w:cs="Arial"/>
          <w:kern w:val="0"/>
          <w:sz w:val="24"/>
          <w:szCs w:val="24"/>
          <w:lang w:eastAsia="es-MX"/>
          <w14:ligatures w14:val="none"/>
        </w:rPr>
      </w:pPr>
      <w:r w:rsidRPr="00A648EC">
        <w:rPr>
          <w:rFonts w:ascii="Arial" w:eastAsia="Times New Roman" w:hAnsi="Arial" w:cs="Arial"/>
          <w:kern w:val="0"/>
          <w:sz w:val="24"/>
          <w:szCs w:val="24"/>
          <w:lang w:eastAsia="es-MX"/>
          <w14:ligatures w14:val="none"/>
        </w:rPr>
        <w:t>Actividades Primarias: Aportaron $856,921.10 millones de pesos al valor de la producción nacional. Aunque esta cifra implicó una ligera disminución frente al cierre de 2025 ($871,755.00 millones), se mantuvo por encima de los $854,504.30 millones de pesos reportados en el primer trimestre de 2025, reflejando estabilidad en el valor total generado por el sector agropecuario.</w:t>
      </w:r>
    </w:p>
    <w:p w14:paraId="09D9644B" w14:textId="77777777" w:rsidR="00A648EC" w:rsidRPr="00A648EC" w:rsidRDefault="00A648EC" w:rsidP="00A648EC">
      <w:pPr>
        <w:numPr>
          <w:ilvl w:val="0"/>
          <w:numId w:val="33"/>
        </w:numPr>
        <w:spacing w:before="100" w:beforeAutospacing="1" w:after="100" w:afterAutospacing="1" w:line="360" w:lineRule="auto"/>
        <w:jc w:val="both"/>
        <w:rPr>
          <w:rFonts w:ascii="Arial" w:eastAsia="Times New Roman" w:hAnsi="Arial" w:cs="Arial"/>
          <w:kern w:val="0"/>
          <w:sz w:val="24"/>
          <w:szCs w:val="24"/>
          <w:lang w:eastAsia="es-MX"/>
          <w14:ligatures w14:val="none"/>
        </w:rPr>
      </w:pPr>
      <w:r w:rsidRPr="00A648EC">
        <w:rPr>
          <w:rFonts w:ascii="Arial" w:eastAsia="Times New Roman" w:hAnsi="Arial" w:cs="Arial"/>
          <w:kern w:val="0"/>
          <w:sz w:val="24"/>
          <w:szCs w:val="24"/>
          <w:lang w:eastAsia="es-MX"/>
          <w14:ligatures w14:val="none"/>
        </w:rPr>
        <w:t>Actividades Secundarias: Registraron un valor de $7,750,175.30 millones de pesos, situándose como el componente con mayor desgaste financiero. Este resultado reflejó una disminución tanto respecto al cierre del año previo ($7,829,888.20 millones) como en su comparación anual frente al 1T de 2025 ($7,833,621.00 millones), lo que confirma que el sector industrial enfrentó presiones de costos e insumos que redujeron su valor real producido.</w:t>
      </w:r>
    </w:p>
    <w:p w14:paraId="73E93A14" w14:textId="77777777" w:rsidR="00A648EC" w:rsidRPr="00A648EC" w:rsidRDefault="00A648EC" w:rsidP="00A648EC">
      <w:pPr>
        <w:numPr>
          <w:ilvl w:val="0"/>
          <w:numId w:val="33"/>
        </w:numPr>
        <w:spacing w:before="100" w:beforeAutospacing="1" w:after="100" w:afterAutospacing="1" w:line="360" w:lineRule="auto"/>
        <w:jc w:val="both"/>
        <w:rPr>
          <w:rFonts w:ascii="Arial" w:eastAsia="Times New Roman" w:hAnsi="Arial" w:cs="Arial"/>
          <w:kern w:val="0"/>
          <w:sz w:val="24"/>
          <w:szCs w:val="24"/>
          <w:lang w:eastAsia="es-MX"/>
          <w14:ligatures w14:val="none"/>
        </w:rPr>
      </w:pPr>
      <w:r w:rsidRPr="00A648EC">
        <w:rPr>
          <w:rFonts w:ascii="Arial" w:eastAsia="Times New Roman" w:hAnsi="Arial" w:cs="Arial"/>
          <w:kern w:val="0"/>
          <w:sz w:val="24"/>
          <w:szCs w:val="24"/>
          <w:lang w:eastAsia="es-MX"/>
          <w14:ligatures w14:val="none"/>
        </w:rPr>
        <w:t xml:space="preserve">Actividades Terciarias: Se consolidaron como el motor principal de la economía nacional con un valor total de $15,490,105.20 millones de pesos. Aunque mostraron un ajuste menor respecto al máximo histórico del 4T de </w:t>
      </w:r>
      <w:r w:rsidRPr="00A648EC">
        <w:rPr>
          <w:rFonts w:ascii="Arial" w:eastAsia="Times New Roman" w:hAnsi="Arial" w:cs="Arial"/>
          <w:kern w:val="0"/>
          <w:sz w:val="24"/>
          <w:szCs w:val="24"/>
          <w:lang w:eastAsia="es-MX"/>
          <w14:ligatures w14:val="none"/>
        </w:rPr>
        <w:lastRenderedPageBreak/>
        <w:t>2025 ($15,548,365.80 millones), lograron una sólida expansión anual de $174,003.80 millones de pesos en comparación con los $15,316,101.40 millones registrados en el primer trimestre de 2025, compensando holgadamente la contracción del sector industrial.</w:t>
      </w:r>
    </w:p>
    <w:p w14:paraId="5566113E" w14:textId="3FFFD761" w:rsidR="00A648EC" w:rsidRDefault="00A648EC" w:rsidP="00A648EC">
      <w:pPr>
        <w:spacing w:before="100" w:beforeAutospacing="1" w:after="100" w:afterAutospacing="1" w:line="360" w:lineRule="auto"/>
        <w:jc w:val="both"/>
        <w:rPr>
          <w:rFonts w:ascii="Arial" w:eastAsia="Times New Roman" w:hAnsi="Arial" w:cs="Arial"/>
          <w:kern w:val="0"/>
          <w:sz w:val="24"/>
          <w:szCs w:val="24"/>
          <w:lang w:eastAsia="es-MX"/>
          <w14:ligatures w14:val="none"/>
        </w:rPr>
      </w:pPr>
      <w:r w:rsidRPr="00A648EC">
        <w:rPr>
          <w:rFonts w:ascii="Arial" w:eastAsia="Times New Roman" w:hAnsi="Arial" w:cs="Arial"/>
          <w:kern w:val="0"/>
          <w:sz w:val="24"/>
          <w:szCs w:val="24"/>
          <w:lang w:eastAsia="es-MX"/>
          <w14:ligatures w14:val="none"/>
        </w:rPr>
        <w:t>En conclusión, el balance de las cifras absolutas al cierre del primer tramo de 2026 demuestra que la economía mexicana logró preservar su masa de producción por encima de los niveles del ejercicio anterior. La fortaleza financiera de las actividades terciarias ha permitido amortiguar la desaceleración del sector secundario, proporcionando la liquidez y el volumen de actividad necesarios para mantener la estabilidad macroeconómica del país durante el primer semestre del año.</w:t>
      </w:r>
    </w:p>
    <w:p w14:paraId="54F66BB8" w14:textId="0C8F56A0" w:rsidR="00A648EC" w:rsidRDefault="00A648EC" w:rsidP="00A648EC">
      <w:pPr>
        <w:spacing w:before="100" w:beforeAutospacing="1" w:after="100" w:afterAutospacing="1" w:line="360" w:lineRule="auto"/>
        <w:jc w:val="both"/>
        <w:rPr>
          <w:rFonts w:ascii="Arial" w:eastAsia="Times New Roman" w:hAnsi="Arial" w:cs="Arial"/>
          <w:kern w:val="0"/>
          <w:sz w:val="24"/>
          <w:szCs w:val="24"/>
          <w:lang w:eastAsia="es-MX"/>
          <w14:ligatures w14:val="none"/>
        </w:rPr>
      </w:pPr>
    </w:p>
    <w:p w14:paraId="28CC129E" w14:textId="77777777" w:rsidR="00A648EC" w:rsidRPr="00A648EC" w:rsidRDefault="00A648EC" w:rsidP="00A648EC">
      <w:pPr>
        <w:spacing w:after="0" w:line="276" w:lineRule="auto"/>
        <w:jc w:val="center"/>
        <w:rPr>
          <w:rFonts w:ascii="Arial" w:hAnsi="Arial" w:cs="Arial"/>
          <w:kern w:val="0"/>
          <w:sz w:val="20"/>
          <w:szCs w:val="24"/>
          <w:lang w:eastAsia="es-MX"/>
          <w14:ligatures w14:val="none"/>
        </w:rPr>
      </w:pPr>
      <w:r w:rsidRPr="00A648EC">
        <w:rPr>
          <w:rFonts w:ascii="Arial" w:hAnsi="Arial" w:cs="Arial"/>
          <w:kern w:val="0"/>
          <w:sz w:val="20"/>
          <w:szCs w:val="24"/>
          <w:lang w:eastAsia="es-MX"/>
          <w14:ligatures w14:val="none"/>
        </w:rPr>
        <w:t>Gráfico 2. México: Producto Interno Bruto y actividades económicas, Variación primer trimestre</w:t>
      </w:r>
    </w:p>
    <w:p w14:paraId="37F2F644" w14:textId="77777777" w:rsidR="00A648EC" w:rsidRPr="00A648EC" w:rsidRDefault="00A648EC" w:rsidP="00A648EC">
      <w:pPr>
        <w:spacing w:after="0" w:line="276" w:lineRule="auto"/>
        <w:jc w:val="center"/>
        <w:rPr>
          <w:rFonts w:ascii="Arial" w:hAnsi="Arial" w:cs="Arial"/>
          <w:kern w:val="0"/>
          <w:sz w:val="20"/>
          <w:szCs w:val="24"/>
          <w:lang w:eastAsia="es-MX"/>
          <w14:ligatures w14:val="none"/>
        </w:rPr>
      </w:pPr>
      <w:r w:rsidRPr="00A648EC">
        <w:rPr>
          <w:rFonts w:ascii="Arial" w:hAnsi="Arial" w:cs="Arial"/>
          <w:kern w:val="0"/>
          <w:sz w:val="20"/>
          <w:szCs w:val="24"/>
          <w:lang w:eastAsia="es-MX"/>
          <w14:ligatures w14:val="none"/>
        </w:rPr>
        <w:t>(porcentual)</w:t>
      </w:r>
    </w:p>
    <w:p w14:paraId="47B05AA7" w14:textId="076EC81E" w:rsidR="00A648EC" w:rsidRDefault="00A648EC" w:rsidP="00A648EC">
      <w:pPr>
        <w:rPr>
          <w:rFonts w:ascii="Arial" w:hAnsi="Arial" w:cs="Arial"/>
          <w:kern w:val="0"/>
        </w:rPr>
      </w:pPr>
      <w:r>
        <w:rPr>
          <w:noProof/>
        </w:rPr>
        <w:drawing>
          <wp:inline distT="0" distB="0" distL="0" distR="0" wp14:anchorId="62282DB8" wp14:editId="0ED238BB">
            <wp:extent cx="5772150" cy="3156585"/>
            <wp:effectExtent l="0" t="0" r="0" b="5715"/>
            <wp:docPr id="1949543832" name="Gráfico 1">
              <a:extLst xmlns:a="http://schemas.openxmlformats.org/drawingml/2006/main">
                <a:ext uri="{FF2B5EF4-FFF2-40B4-BE49-F238E27FC236}">
                  <a16:creationId xmlns:a16="http://schemas.microsoft.com/office/drawing/2014/main" id="{87627490-7FF2-E051-5678-64A89A2815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1982959" w14:textId="77777777" w:rsidR="00A648EC" w:rsidRPr="00A648EC" w:rsidRDefault="00A648EC" w:rsidP="00A648EC">
      <w:pPr>
        <w:spacing w:after="240" w:line="276" w:lineRule="auto"/>
        <w:jc w:val="center"/>
        <w:rPr>
          <w:rFonts w:ascii="Arial" w:eastAsia="Times New Roman" w:hAnsi="Arial" w:cs="Arial"/>
          <w:kern w:val="0"/>
          <w:sz w:val="24"/>
          <w:szCs w:val="24"/>
          <w:lang w:eastAsia="es-MX"/>
          <w14:ligatures w14:val="none"/>
        </w:rPr>
      </w:pPr>
      <w:r w:rsidRPr="00A648EC">
        <w:rPr>
          <w:rFonts w:ascii="Arial" w:hAnsi="Arial" w:cs="Arial"/>
          <w:kern w:val="0"/>
          <w:sz w:val="20"/>
          <w:szCs w:val="24"/>
          <w:lang w:eastAsia="es-MX"/>
          <w14:ligatures w14:val="none"/>
        </w:rPr>
        <w:t>Fuente: Elaborado con información de la información del Banco de Información Económica (BIE) de INEGI, (INEGI, 2026).</w:t>
      </w:r>
    </w:p>
    <w:p w14:paraId="4FE837ED" w14:textId="77777777" w:rsidR="00A648EC" w:rsidRPr="00A648EC" w:rsidRDefault="00A648EC" w:rsidP="00A648EC">
      <w:pPr>
        <w:rPr>
          <w:rFonts w:ascii="Arial" w:eastAsia="Times New Roman" w:hAnsi="Arial" w:cs="Arial"/>
          <w:kern w:val="0"/>
          <w:sz w:val="24"/>
          <w:szCs w:val="24"/>
          <w:lang w:eastAsia="es-MX"/>
          <w14:ligatures w14:val="none"/>
        </w:rPr>
      </w:pPr>
    </w:p>
    <w:p w14:paraId="22A039E3" w14:textId="140ADD20" w:rsidR="00706228" w:rsidRDefault="00706228" w:rsidP="00484865">
      <w:pPr>
        <w:spacing w:after="0" w:line="276" w:lineRule="auto"/>
        <w:ind w:left="-397"/>
        <w:jc w:val="center"/>
        <w:rPr>
          <w:rFonts w:ascii="Arial" w:hAnsi="Arial" w:cs="Arial"/>
          <w:kern w:val="0"/>
          <w:sz w:val="20"/>
          <w:szCs w:val="24"/>
          <w:lang w:eastAsia="es-MX"/>
          <w14:ligatures w14:val="none"/>
        </w:rPr>
      </w:pPr>
    </w:p>
    <w:p w14:paraId="0E59C7F8" w14:textId="25591C6F" w:rsidR="00DE6D6B" w:rsidRDefault="00DE6D6B" w:rsidP="00EC5ABF">
      <w:pPr>
        <w:spacing w:after="0" w:line="276" w:lineRule="auto"/>
        <w:jc w:val="center"/>
        <w:rPr>
          <w:rFonts w:ascii="Arial" w:hAnsi="Arial" w:cs="Arial"/>
          <w:kern w:val="0"/>
          <w:sz w:val="20"/>
          <w:szCs w:val="24"/>
          <w:lang w:eastAsia="es-MX"/>
          <w14:ligatures w14:val="none"/>
        </w:rPr>
      </w:pPr>
    </w:p>
    <w:p w14:paraId="18DA21D8" w14:textId="03510D00" w:rsidR="00DE6D6B" w:rsidRDefault="00DE6D6B" w:rsidP="00EC5ABF">
      <w:pPr>
        <w:spacing w:after="0" w:line="276" w:lineRule="auto"/>
        <w:jc w:val="center"/>
        <w:rPr>
          <w:rFonts w:ascii="Arial" w:hAnsi="Arial" w:cs="Arial"/>
          <w:kern w:val="0"/>
          <w:sz w:val="20"/>
          <w:szCs w:val="24"/>
          <w:lang w:eastAsia="es-MX"/>
          <w14:ligatures w14:val="none"/>
        </w:rPr>
      </w:pPr>
    </w:p>
    <w:p w14:paraId="576C6EF3" w14:textId="75E931B9" w:rsidR="00DE6D6B" w:rsidRDefault="00DE6D6B" w:rsidP="00EC5ABF">
      <w:pPr>
        <w:spacing w:after="0" w:line="276" w:lineRule="auto"/>
        <w:jc w:val="center"/>
        <w:rPr>
          <w:rFonts w:ascii="Arial" w:hAnsi="Arial" w:cs="Arial"/>
          <w:kern w:val="0"/>
          <w:sz w:val="20"/>
          <w:szCs w:val="24"/>
          <w:lang w:eastAsia="es-MX"/>
          <w14:ligatures w14:val="none"/>
        </w:rPr>
      </w:pPr>
    </w:p>
    <w:p w14:paraId="0E258810" w14:textId="50E1790C" w:rsidR="00DE6D6B" w:rsidRDefault="00DE6D6B" w:rsidP="00EC5ABF">
      <w:pPr>
        <w:spacing w:after="0" w:line="276" w:lineRule="auto"/>
        <w:jc w:val="center"/>
        <w:rPr>
          <w:rFonts w:ascii="Arial" w:hAnsi="Arial" w:cs="Arial"/>
          <w:kern w:val="0"/>
          <w:sz w:val="20"/>
          <w:szCs w:val="24"/>
          <w:lang w:eastAsia="es-MX"/>
          <w14:ligatures w14:val="none"/>
        </w:rPr>
      </w:pPr>
    </w:p>
    <w:p w14:paraId="5BF29BC6" w14:textId="77777777" w:rsidR="00A648EC" w:rsidRPr="00A648EC" w:rsidRDefault="00A648EC" w:rsidP="00A648EC">
      <w:pPr>
        <w:spacing w:after="0" w:line="276" w:lineRule="auto"/>
        <w:jc w:val="center"/>
        <w:rPr>
          <w:rFonts w:ascii="Arial" w:hAnsi="Arial" w:cs="Arial"/>
          <w:kern w:val="0"/>
          <w:sz w:val="20"/>
          <w:szCs w:val="24"/>
          <w:lang w:eastAsia="es-MX"/>
          <w14:ligatures w14:val="none"/>
        </w:rPr>
      </w:pPr>
      <w:r w:rsidRPr="00A648EC">
        <w:rPr>
          <w:rFonts w:ascii="Arial" w:hAnsi="Arial" w:cs="Arial"/>
          <w:kern w:val="0"/>
          <w:sz w:val="20"/>
          <w:szCs w:val="24"/>
          <w:lang w:eastAsia="es-MX"/>
          <w14:ligatures w14:val="none"/>
        </w:rPr>
        <w:t>Gráfico 3. México: Producto Interno Bruto y actividades económicas, trimestral 2023 - 2025</w:t>
      </w:r>
    </w:p>
    <w:p w14:paraId="054EDCDD" w14:textId="77777777" w:rsidR="00A648EC" w:rsidRPr="00A648EC" w:rsidRDefault="00A648EC" w:rsidP="00A648EC">
      <w:pPr>
        <w:spacing w:after="0" w:line="276" w:lineRule="auto"/>
        <w:jc w:val="center"/>
        <w:rPr>
          <w:rFonts w:ascii="Arial" w:hAnsi="Arial" w:cs="Arial"/>
          <w:kern w:val="0"/>
          <w:sz w:val="20"/>
          <w:szCs w:val="24"/>
          <w:lang w:eastAsia="es-MX"/>
          <w14:ligatures w14:val="none"/>
        </w:rPr>
      </w:pPr>
      <w:r w:rsidRPr="00A648EC">
        <w:rPr>
          <w:rFonts w:ascii="Arial" w:hAnsi="Arial" w:cs="Arial"/>
          <w:kern w:val="0"/>
          <w:sz w:val="20"/>
          <w:szCs w:val="24"/>
          <w:lang w:eastAsia="es-MX"/>
          <w14:ligatures w14:val="none"/>
        </w:rPr>
        <w:t>(porcentual)</w:t>
      </w:r>
    </w:p>
    <w:p w14:paraId="6732D5F1" w14:textId="244674CA" w:rsidR="00DE6D6B" w:rsidRDefault="00DE6D6B" w:rsidP="00EC5ABF">
      <w:pPr>
        <w:spacing w:after="0" w:line="276" w:lineRule="auto"/>
        <w:jc w:val="center"/>
        <w:rPr>
          <w:rFonts w:ascii="Arial" w:hAnsi="Arial" w:cs="Arial"/>
          <w:kern w:val="0"/>
          <w:sz w:val="20"/>
          <w:szCs w:val="24"/>
          <w:lang w:eastAsia="es-MX"/>
          <w14:ligatures w14:val="none"/>
        </w:rPr>
      </w:pPr>
    </w:p>
    <w:p w14:paraId="342A65AE" w14:textId="01905C0B" w:rsidR="00DE6D6B" w:rsidRDefault="00A648EC" w:rsidP="00EC5ABF">
      <w:pPr>
        <w:spacing w:after="0" w:line="276" w:lineRule="auto"/>
        <w:jc w:val="center"/>
        <w:rPr>
          <w:rFonts w:ascii="Arial" w:hAnsi="Arial" w:cs="Arial"/>
          <w:kern w:val="0"/>
          <w:sz w:val="20"/>
          <w:szCs w:val="24"/>
          <w:lang w:eastAsia="es-MX"/>
          <w14:ligatures w14:val="none"/>
        </w:rPr>
      </w:pPr>
      <w:r>
        <w:rPr>
          <w:noProof/>
        </w:rPr>
        <w:drawing>
          <wp:inline distT="0" distB="0" distL="0" distR="0" wp14:anchorId="1A27BDFB" wp14:editId="4FFC2648">
            <wp:extent cx="5612130" cy="3156900"/>
            <wp:effectExtent l="0" t="0" r="7620" b="5715"/>
            <wp:docPr id="1832188195" name="Gráfico 1">
              <a:extLst xmlns:a="http://schemas.openxmlformats.org/drawingml/2006/main">
                <a:ext uri="{FF2B5EF4-FFF2-40B4-BE49-F238E27FC236}">
                  <a16:creationId xmlns:a16="http://schemas.microsoft.com/office/drawing/2014/main" id="{84914CC1-D60F-3A87-442C-2623CF3C41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54C1EF2" w14:textId="195A0F64" w:rsidR="00DE6D6B" w:rsidRDefault="00DE6D6B" w:rsidP="005F5553">
      <w:pPr>
        <w:spacing w:after="0" w:line="360" w:lineRule="auto"/>
        <w:ind w:left="-397"/>
        <w:jc w:val="center"/>
        <w:rPr>
          <w:rFonts w:ascii="Arial" w:hAnsi="Arial" w:cs="Arial"/>
          <w:kern w:val="0"/>
          <w:sz w:val="20"/>
          <w:szCs w:val="24"/>
          <w:lang w:eastAsia="es-MX"/>
          <w14:ligatures w14:val="none"/>
        </w:rPr>
      </w:pPr>
    </w:p>
    <w:p w14:paraId="48B2D6D6" w14:textId="77777777" w:rsidR="00A648EC" w:rsidRPr="00A648EC" w:rsidRDefault="00A648EC" w:rsidP="00A648EC">
      <w:pPr>
        <w:spacing w:after="0" w:line="276" w:lineRule="auto"/>
        <w:jc w:val="center"/>
        <w:rPr>
          <w:rFonts w:ascii="Arial" w:eastAsia="Times New Roman" w:hAnsi="Arial" w:cs="Arial"/>
          <w:kern w:val="0"/>
          <w:sz w:val="24"/>
          <w:szCs w:val="24"/>
          <w:lang w:eastAsia="es-MX"/>
          <w14:ligatures w14:val="none"/>
        </w:rPr>
      </w:pPr>
      <w:r w:rsidRPr="00A648EC">
        <w:rPr>
          <w:rFonts w:ascii="Arial" w:hAnsi="Arial" w:cs="Arial"/>
          <w:kern w:val="0"/>
          <w:sz w:val="20"/>
          <w:szCs w:val="24"/>
          <w:lang w:eastAsia="es-MX"/>
          <w14:ligatures w14:val="none"/>
        </w:rPr>
        <w:t>Fuente: Elaborado con información de la información del Banco de Información Económica (BIE) de INEGI, (INEGI, 2026).</w:t>
      </w:r>
    </w:p>
    <w:p w14:paraId="2D985953" w14:textId="1863A5C7" w:rsidR="009766AC" w:rsidRDefault="009766AC" w:rsidP="005F5553">
      <w:pPr>
        <w:spacing w:after="0" w:line="360" w:lineRule="auto"/>
        <w:ind w:left="-397"/>
        <w:jc w:val="center"/>
        <w:rPr>
          <w:rFonts w:ascii="Arial" w:hAnsi="Arial" w:cs="Arial"/>
          <w:kern w:val="0"/>
          <w:sz w:val="20"/>
          <w:szCs w:val="24"/>
          <w:lang w:eastAsia="es-MX"/>
          <w14:ligatures w14:val="none"/>
        </w:rPr>
      </w:pPr>
    </w:p>
    <w:p w14:paraId="41DB7EF0" w14:textId="1CA18725" w:rsidR="00A648EC" w:rsidRDefault="00A648EC" w:rsidP="005F5553">
      <w:pPr>
        <w:spacing w:after="0" w:line="360" w:lineRule="auto"/>
        <w:ind w:left="-397"/>
        <w:jc w:val="center"/>
        <w:rPr>
          <w:rFonts w:ascii="Arial" w:hAnsi="Arial" w:cs="Arial"/>
          <w:kern w:val="0"/>
          <w:sz w:val="20"/>
          <w:szCs w:val="24"/>
          <w:lang w:eastAsia="es-MX"/>
          <w14:ligatures w14:val="none"/>
        </w:rPr>
      </w:pPr>
    </w:p>
    <w:p w14:paraId="7BCA54A1" w14:textId="1C1D9B8D" w:rsidR="00A648EC" w:rsidRDefault="00A648EC" w:rsidP="005F5553">
      <w:pPr>
        <w:spacing w:after="0" w:line="360" w:lineRule="auto"/>
        <w:ind w:left="-397"/>
        <w:jc w:val="center"/>
        <w:rPr>
          <w:rFonts w:ascii="Arial" w:hAnsi="Arial" w:cs="Arial"/>
          <w:kern w:val="0"/>
          <w:sz w:val="20"/>
          <w:szCs w:val="24"/>
          <w:lang w:eastAsia="es-MX"/>
          <w14:ligatures w14:val="none"/>
        </w:rPr>
      </w:pPr>
    </w:p>
    <w:p w14:paraId="36E53BD4" w14:textId="77777777" w:rsidR="00A648EC" w:rsidRDefault="00A648EC" w:rsidP="005F5553">
      <w:pPr>
        <w:spacing w:after="0" w:line="360" w:lineRule="auto"/>
        <w:ind w:left="-397"/>
        <w:jc w:val="center"/>
        <w:rPr>
          <w:rFonts w:ascii="Arial" w:hAnsi="Arial" w:cs="Arial"/>
          <w:kern w:val="0"/>
          <w:sz w:val="20"/>
          <w:szCs w:val="24"/>
          <w:lang w:eastAsia="es-MX"/>
          <w14:ligatures w14:val="none"/>
        </w:rPr>
      </w:pPr>
    </w:p>
    <w:p w14:paraId="60BF3120" w14:textId="21CC8A12" w:rsidR="009766AC" w:rsidRDefault="009766AC" w:rsidP="005F5553">
      <w:pPr>
        <w:spacing w:after="0" w:line="360" w:lineRule="auto"/>
        <w:ind w:left="-397"/>
        <w:jc w:val="center"/>
        <w:rPr>
          <w:rFonts w:ascii="Arial" w:hAnsi="Arial" w:cs="Arial"/>
          <w:kern w:val="0"/>
          <w:sz w:val="20"/>
          <w:szCs w:val="24"/>
          <w:lang w:eastAsia="es-MX"/>
          <w14:ligatures w14:val="none"/>
        </w:rPr>
      </w:pPr>
    </w:p>
    <w:p w14:paraId="3ED9882A" w14:textId="3A4992DE" w:rsidR="009766AC" w:rsidRDefault="009766AC" w:rsidP="005F5553">
      <w:pPr>
        <w:spacing w:after="0" w:line="360" w:lineRule="auto"/>
        <w:ind w:left="-397"/>
        <w:jc w:val="center"/>
        <w:rPr>
          <w:rFonts w:ascii="Arial" w:hAnsi="Arial" w:cs="Arial"/>
          <w:kern w:val="0"/>
          <w:sz w:val="20"/>
          <w:szCs w:val="24"/>
          <w:lang w:eastAsia="es-MX"/>
          <w14:ligatures w14:val="none"/>
        </w:rPr>
      </w:pPr>
    </w:p>
    <w:p w14:paraId="33941FCC" w14:textId="5494A415" w:rsidR="009766AC" w:rsidRDefault="009766AC" w:rsidP="005F5553">
      <w:pPr>
        <w:spacing w:after="0" w:line="360" w:lineRule="auto"/>
        <w:ind w:left="-397"/>
        <w:jc w:val="center"/>
        <w:rPr>
          <w:rFonts w:ascii="Arial" w:hAnsi="Arial" w:cs="Arial"/>
          <w:kern w:val="0"/>
          <w:sz w:val="20"/>
          <w:szCs w:val="24"/>
          <w:lang w:eastAsia="es-MX"/>
          <w14:ligatures w14:val="none"/>
        </w:rPr>
      </w:pPr>
    </w:p>
    <w:p w14:paraId="6567A4B3" w14:textId="54265685" w:rsidR="009766AC" w:rsidRDefault="009766AC" w:rsidP="005F5553">
      <w:pPr>
        <w:spacing w:after="0" w:line="360" w:lineRule="auto"/>
        <w:ind w:left="-397"/>
        <w:jc w:val="center"/>
        <w:rPr>
          <w:rFonts w:ascii="Arial" w:hAnsi="Arial" w:cs="Arial"/>
          <w:kern w:val="0"/>
          <w:sz w:val="20"/>
          <w:szCs w:val="24"/>
          <w:lang w:eastAsia="es-MX"/>
          <w14:ligatures w14:val="none"/>
        </w:rPr>
      </w:pPr>
    </w:p>
    <w:p w14:paraId="5DD210F2" w14:textId="5EE0EB94" w:rsidR="009766AC" w:rsidRDefault="009766AC" w:rsidP="005F5553">
      <w:pPr>
        <w:spacing w:after="0" w:line="360" w:lineRule="auto"/>
        <w:ind w:left="-397"/>
        <w:jc w:val="center"/>
        <w:rPr>
          <w:rFonts w:ascii="Arial" w:hAnsi="Arial" w:cs="Arial"/>
          <w:kern w:val="0"/>
          <w:sz w:val="20"/>
          <w:szCs w:val="24"/>
          <w:lang w:eastAsia="es-MX"/>
          <w14:ligatures w14:val="none"/>
        </w:rPr>
      </w:pPr>
    </w:p>
    <w:p w14:paraId="75BA7A88" w14:textId="0DFBB795" w:rsidR="009766AC" w:rsidRDefault="009766AC" w:rsidP="005F5553">
      <w:pPr>
        <w:spacing w:after="0" w:line="360" w:lineRule="auto"/>
        <w:ind w:left="-397"/>
        <w:jc w:val="center"/>
        <w:rPr>
          <w:rFonts w:ascii="Arial" w:hAnsi="Arial" w:cs="Arial"/>
          <w:kern w:val="0"/>
          <w:sz w:val="20"/>
          <w:szCs w:val="24"/>
          <w:lang w:eastAsia="es-MX"/>
          <w14:ligatures w14:val="none"/>
        </w:rPr>
      </w:pPr>
    </w:p>
    <w:p w14:paraId="0CBE927E" w14:textId="0606AA91" w:rsidR="009766AC" w:rsidRDefault="009766AC" w:rsidP="005F5553">
      <w:pPr>
        <w:spacing w:after="0" w:line="360" w:lineRule="auto"/>
        <w:ind w:left="-397"/>
        <w:jc w:val="center"/>
        <w:rPr>
          <w:rFonts w:ascii="Arial" w:hAnsi="Arial" w:cs="Arial"/>
          <w:kern w:val="0"/>
          <w:sz w:val="20"/>
          <w:szCs w:val="24"/>
          <w:lang w:eastAsia="es-MX"/>
          <w14:ligatures w14:val="none"/>
        </w:rPr>
      </w:pPr>
    </w:p>
    <w:p w14:paraId="48CA3865" w14:textId="10E24B9E" w:rsidR="009766AC" w:rsidRDefault="009766AC" w:rsidP="005F5553">
      <w:pPr>
        <w:spacing w:after="0" w:line="360" w:lineRule="auto"/>
        <w:ind w:left="-397"/>
        <w:jc w:val="center"/>
        <w:rPr>
          <w:rFonts w:ascii="Arial" w:hAnsi="Arial" w:cs="Arial"/>
          <w:kern w:val="0"/>
          <w:sz w:val="20"/>
          <w:szCs w:val="24"/>
          <w:lang w:eastAsia="es-MX"/>
          <w14:ligatures w14:val="none"/>
        </w:rPr>
      </w:pPr>
    </w:p>
    <w:p w14:paraId="547BA678" w14:textId="26AE1AAB" w:rsidR="009766AC" w:rsidRDefault="009766AC" w:rsidP="005F5553">
      <w:pPr>
        <w:spacing w:after="0" w:line="360" w:lineRule="auto"/>
        <w:ind w:left="-397"/>
        <w:jc w:val="center"/>
        <w:rPr>
          <w:rFonts w:ascii="Arial" w:hAnsi="Arial" w:cs="Arial"/>
          <w:kern w:val="0"/>
          <w:sz w:val="20"/>
          <w:szCs w:val="24"/>
          <w:lang w:eastAsia="es-MX"/>
          <w14:ligatures w14:val="none"/>
        </w:rPr>
      </w:pPr>
    </w:p>
    <w:p w14:paraId="0041DA22" w14:textId="77777777" w:rsidR="009766AC" w:rsidRDefault="009766AC" w:rsidP="005F5553">
      <w:pPr>
        <w:spacing w:after="0" w:line="360" w:lineRule="auto"/>
        <w:ind w:left="-397"/>
        <w:jc w:val="center"/>
        <w:rPr>
          <w:rFonts w:ascii="Arial" w:hAnsi="Arial" w:cs="Arial"/>
          <w:kern w:val="0"/>
          <w:sz w:val="20"/>
          <w:szCs w:val="24"/>
          <w:lang w:eastAsia="es-MX"/>
          <w14:ligatures w14:val="none"/>
        </w:rPr>
      </w:pPr>
    </w:p>
    <w:p w14:paraId="0BA36733" w14:textId="16BACEFF" w:rsidR="00DE6D6B" w:rsidRDefault="00DE6D6B" w:rsidP="00EC5ABF">
      <w:pPr>
        <w:spacing w:after="0" w:line="276" w:lineRule="auto"/>
        <w:jc w:val="center"/>
        <w:rPr>
          <w:rFonts w:ascii="Arial" w:hAnsi="Arial" w:cs="Arial"/>
          <w:kern w:val="0"/>
          <w:sz w:val="20"/>
          <w:szCs w:val="24"/>
          <w:lang w:eastAsia="es-MX"/>
          <w14:ligatures w14:val="none"/>
        </w:rPr>
      </w:pPr>
    </w:p>
    <w:p w14:paraId="64A09EC2" w14:textId="7ADE8A9F" w:rsidR="00D417C2" w:rsidRDefault="00C91CF0" w:rsidP="00484865">
      <w:pPr>
        <w:spacing w:after="120" w:line="360" w:lineRule="auto"/>
        <w:ind w:left="-397"/>
        <w:rPr>
          <w:rFonts w:ascii="Arial" w:hAnsi="Arial" w:cs="Arial"/>
          <w:b/>
          <w:bCs/>
          <w:sz w:val="24"/>
          <w:szCs w:val="24"/>
        </w:rPr>
      </w:pPr>
      <w:r>
        <w:rPr>
          <w:rFonts w:ascii="Arial" w:hAnsi="Arial" w:cs="Arial"/>
          <w:b/>
          <w:bCs/>
          <w:sz w:val="24"/>
          <w:szCs w:val="24"/>
        </w:rPr>
        <w:t>Panorama Económico en el ámbito</w:t>
      </w:r>
      <w:r w:rsidR="008E1825">
        <w:rPr>
          <w:rFonts w:ascii="Arial" w:hAnsi="Arial" w:cs="Arial"/>
          <w:b/>
          <w:bCs/>
          <w:sz w:val="24"/>
          <w:szCs w:val="24"/>
        </w:rPr>
        <w:t xml:space="preserve"> </w:t>
      </w:r>
      <w:r w:rsidR="00D417C2" w:rsidRPr="00D417C2">
        <w:rPr>
          <w:rFonts w:ascii="Arial" w:hAnsi="Arial" w:cs="Arial"/>
          <w:b/>
          <w:bCs/>
          <w:sz w:val="24"/>
          <w:szCs w:val="24"/>
        </w:rPr>
        <w:t>Estatal</w:t>
      </w:r>
    </w:p>
    <w:p w14:paraId="2B50B2ED" w14:textId="452549D8" w:rsidR="00EE5A3F" w:rsidRDefault="00EE5A3F" w:rsidP="0066329F">
      <w:pPr>
        <w:spacing w:line="276" w:lineRule="auto"/>
        <w:jc w:val="both"/>
        <w:rPr>
          <w:rFonts w:ascii="Arial" w:hAnsi="Arial" w:cs="Arial"/>
          <w:kern w:val="0"/>
          <w:sz w:val="24"/>
          <w:szCs w:val="24"/>
          <w:lang w:val="es-419"/>
        </w:rPr>
      </w:pPr>
    </w:p>
    <w:p w14:paraId="6B31032C" w14:textId="610D1F41" w:rsidR="00A648EC" w:rsidRDefault="00A648EC" w:rsidP="00A648EC">
      <w:pPr>
        <w:spacing w:line="360" w:lineRule="auto"/>
        <w:jc w:val="both"/>
        <w:rPr>
          <w:rFonts w:ascii="Arial" w:hAnsi="Arial" w:cs="Arial"/>
          <w:kern w:val="0"/>
          <w:sz w:val="24"/>
          <w:szCs w:val="24"/>
        </w:rPr>
      </w:pPr>
      <w:r w:rsidRPr="00A648EC">
        <w:rPr>
          <w:rFonts w:ascii="Arial" w:hAnsi="Arial" w:cs="Arial"/>
          <w:kern w:val="0"/>
          <w:sz w:val="24"/>
          <w:szCs w:val="24"/>
        </w:rPr>
        <w:t>El entorno económico global y nacional afecta de forma muy directa a Guerrero. Las altas tasas de interés y la inflación encarecen el financiamiento y los insumos esenciales para la producción agrícola y la construcción. Asimismo, el aumento en los costos de transporte y las presiones sobre el ingreso disponible de los hogares impactan de manera directa dos motores fundamentales de la economía estatal: la actividad turística y el flujo de remesas familiares. A esto se suma un mercado laboral local caracterizado por una alta tasa de informalidad, lo que reduce el margen de maniobra de las familias ante choques de precios. Por ello, la estabilidad de la entidad depende fuertemente de su capacidad para absorber estos choques externos y mantener activo el consumo interno.</w:t>
      </w:r>
    </w:p>
    <w:p w14:paraId="4F74F4D4" w14:textId="77777777" w:rsidR="002C6673" w:rsidRPr="00A648EC" w:rsidRDefault="002C6673" w:rsidP="00A648EC">
      <w:pPr>
        <w:spacing w:line="360" w:lineRule="auto"/>
        <w:jc w:val="both"/>
        <w:rPr>
          <w:rFonts w:ascii="Arial" w:hAnsi="Arial" w:cs="Arial"/>
          <w:kern w:val="0"/>
          <w:sz w:val="24"/>
          <w:szCs w:val="24"/>
        </w:rPr>
      </w:pPr>
    </w:p>
    <w:p w14:paraId="5253A49F" w14:textId="54E1384A" w:rsidR="00A648EC" w:rsidRDefault="00A648EC" w:rsidP="00A648EC">
      <w:pPr>
        <w:spacing w:line="360" w:lineRule="auto"/>
        <w:jc w:val="both"/>
        <w:rPr>
          <w:rFonts w:ascii="Arial" w:hAnsi="Arial" w:cs="Arial"/>
          <w:kern w:val="0"/>
          <w:sz w:val="24"/>
          <w:szCs w:val="24"/>
        </w:rPr>
      </w:pPr>
      <w:r w:rsidRPr="00A648EC">
        <w:rPr>
          <w:rFonts w:ascii="Arial" w:hAnsi="Arial" w:cs="Arial"/>
          <w:kern w:val="0"/>
          <w:sz w:val="24"/>
          <w:szCs w:val="24"/>
        </w:rPr>
        <w:t>A pesar de estas dificultades, los datos del Indicador Trimestral de la Actividad Económica Estatal (ITAEE) del cuarto trimestre de 2025 muestran que Guerrero mantuvo una tendencia positiva. En este periodo, el estado creció 1.0% respecto al trimestre anterior y tuvo una variación anual del 2.7%. Este desempeño resulta bastante favorable al compararse con entidades de mayor peso industrial que mostraron caídas o crecimientos muy bajos, como Aguascalientes (-1.9% trimestral / 0.1% anual), Coahuila (-1.4% trimestral / -4.1% anual) o el Estado de México (0.5% trimestral / 1.1% anual).</w:t>
      </w:r>
    </w:p>
    <w:p w14:paraId="5F394F77" w14:textId="77777777" w:rsidR="002C6673" w:rsidRPr="00A648EC" w:rsidRDefault="002C6673" w:rsidP="00A648EC">
      <w:pPr>
        <w:spacing w:line="360" w:lineRule="auto"/>
        <w:jc w:val="both"/>
        <w:rPr>
          <w:rFonts w:ascii="Arial" w:hAnsi="Arial" w:cs="Arial"/>
          <w:kern w:val="0"/>
          <w:sz w:val="24"/>
          <w:szCs w:val="24"/>
        </w:rPr>
      </w:pPr>
    </w:p>
    <w:p w14:paraId="6DDF487E" w14:textId="34AA673E" w:rsidR="00A648EC" w:rsidRDefault="00A648EC" w:rsidP="00A648EC">
      <w:pPr>
        <w:spacing w:line="360" w:lineRule="auto"/>
        <w:jc w:val="both"/>
        <w:rPr>
          <w:rFonts w:ascii="Arial" w:hAnsi="Arial" w:cs="Arial"/>
          <w:kern w:val="0"/>
          <w:sz w:val="24"/>
          <w:szCs w:val="24"/>
        </w:rPr>
      </w:pPr>
      <w:r w:rsidRPr="00A648EC">
        <w:rPr>
          <w:rFonts w:ascii="Arial" w:hAnsi="Arial" w:cs="Arial"/>
          <w:kern w:val="0"/>
          <w:sz w:val="24"/>
          <w:szCs w:val="24"/>
        </w:rPr>
        <w:t>El ITAEE es indispensable porque funciona como un termómetro de alta frecuencia para evaluar la salud económica de las entidades en el corto plazo. En el contexto de Guerrero, el avance del 2.7% anual destaca frente a estados con fuertes caídas como Campeche (-10.6% anual) o Quintana Roo (-6.1% anual). Además, superó el ritmo de estados vecinos como Michoacán (0.5% anual) y Morelos (-0.3% anual), ubicándose al mismo nivel de Puebla y Querétaro (ambos con 2.8% anual).</w:t>
      </w:r>
    </w:p>
    <w:p w14:paraId="0847754B" w14:textId="77777777" w:rsidR="002C6673" w:rsidRPr="00A648EC" w:rsidRDefault="002C6673" w:rsidP="00A648EC">
      <w:pPr>
        <w:spacing w:line="360" w:lineRule="auto"/>
        <w:jc w:val="both"/>
        <w:rPr>
          <w:rFonts w:ascii="Arial" w:hAnsi="Arial" w:cs="Arial"/>
          <w:kern w:val="0"/>
          <w:sz w:val="24"/>
          <w:szCs w:val="24"/>
        </w:rPr>
      </w:pPr>
    </w:p>
    <w:p w14:paraId="29ECF6B9" w14:textId="77777777" w:rsidR="00A648EC" w:rsidRPr="00A648EC" w:rsidRDefault="00A648EC" w:rsidP="00A648EC">
      <w:pPr>
        <w:spacing w:line="360" w:lineRule="auto"/>
        <w:jc w:val="both"/>
        <w:rPr>
          <w:rFonts w:ascii="Arial" w:hAnsi="Arial" w:cs="Arial"/>
          <w:kern w:val="0"/>
          <w:sz w:val="24"/>
          <w:szCs w:val="24"/>
        </w:rPr>
      </w:pPr>
      <w:r w:rsidRPr="00A648EC">
        <w:rPr>
          <w:rFonts w:ascii="Arial" w:hAnsi="Arial" w:cs="Arial"/>
          <w:kern w:val="0"/>
          <w:sz w:val="24"/>
          <w:szCs w:val="24"/>
        </w:rPr>
        <w:t>En síntesis, Guerrero inició el primer semestre de 2026 con un impulso favorable, soportado por el dinamismo del comercio, los servicios y la reactivación del sector primario. Sin embargo, para sostener este crecimiento del 2.7% durante el resto del año, será necesario atender las deficiencias estructurales en infraestructura, reducir los niveles de informalidad laboral y fortalecer las condiciones de seguridad para brindar certidumbre a la inversión privada.</w:t>
      </w:r>
    </w:p>
    <w:p w14:paraId="6FD4BC0B" w14:textId="386B6177" w:rsidR="00A648EC" w:rsidRDefault="00A648EC" w:rsidP="00A648EC">
      <w:pPr>
        <w:spacing w:line="276" w:lineRule="auto"/>
        <w:jc w:val="center"/>
        <w:rPr>
          <w:rFonts w:ascii="Arial" w:hAnsi="Arial" w:cs="Arial"/>
          <w:kern w:val="0"/>
          <w:sz w:val="20"/>
          <w:szCs w:val="24"/>
          <w:lang w:eastAsia="es-MX"/>
          <w14:ligatures w14:val="none"/>
        </w:rPr>
      </w:pPr>
      <w:bookmarkStart w:id="0" w:name="_Hlk208572700"/>
      <w:r w:rsidRPr="00A648EC">
        <w:rPr>
          <w:rFonts w:ascii="Arial" w:hAnsi="Arial" w:cs="Arial"/>
          <w:kern w:val="0"/>
          <w:sz w:val="20"/>
          <w:szCs w:val="24"/>
          <w:lang w:eastAsia="es-MX"/>
          <w14:ligatures w14:val="none"/>
        </w:rPr>
        <w:t xml:space="preserve">Gráfico 4. </w:t>
      </w:r>
      <w:bookmarkEnd w:id="0"/>
      <w:r w:rsidRPr="00A648EC">
        <w:rPr>
          <w:rFonts w:ascii="Arial" w:hAnsi="Arial" w:cs="Arial"/>
          <w:kern w:val="0"/>
          <w:sz w:val="20"/>
          <w:szCs w:val="24"/>
          <w:lang w:eastAsia="es-MX"/>
          <w14:ligatures w14:val="none"/>
        </w:rPr>
        <w:t>Variación % respecto a igual trimestre del año anterior del Indicador Trimestral de la Actividad Económica Estatal de Guerrero (ITAEE), cuarto trimestre 2025</w:t>
      </w:r>
    </w:p>
    <w:p w14:paraId="5F4A5DB8" w14:textId="666A4285" w:rsidR="00532432" w:rsidRDefault="002C6673" w:rsidP="002C6673">
      <w:pPr>
        <w:tabs>
          <w:tab w:val="left" w:pos="1715"/>
        </w:tabs>
        <w:rPr>
          <w:rFonts w:ascii="Arial" w:hAnsi="Arial" w:cs="Arial"/>
          <w:kern w:val="0"/>
          <w:sz w:val="24"/>
          <w:szCs w:val="24"/>
          <w:lang w:val="es-419"/>
        </w:rPr>
      </w:pPr>
      <w:r>
        <w:rPr>
          <w:rFonts w:ascii="Arial" w:hAnsi="Arial" w:cs="Arial"/>
          <w:sz w:val="20"/>
          <w:szCs w:val="24"/>
          <w:lang w:eastAsia="es-MX"/>
        </w:rPr>
        <w:tab/>
      </w:r>
      <w:r w:rsidR="00A648EC">
        <w:rPr>
          <w:noProof/>
        </w:rPr>
        <w:drawing>
          <wp:inline distT="0" distB="0" distL="0" distR="0" wp14:anchorId="07C35D9B" wp14:editId="7D42E424">
            <wp:extent cx="5629275" cy="4524292"/>
            <wp:effectExtent l="0" t="0" r="9525" b="10160"/>
            <wp:docPr id="461665318" name="Gráfico 1">
              <a:extLst xmlns:a="http://schemas.openxmlformats.org/drawingml/2006/main">
                <a:ext uri="{FF2B5EF4-FFF2-40B4-BE49-F238E27FC236}">
                  <a16:creationId xmlns:a16="http://schemas.microsoft.com/office/drawing/2014/main" id="{7665DE1A-A7B5-AF79-29E8-98E3DC4B09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D82E449" w14:textId="77777777" w:rsidR="00A648EC" w:rsidRPr="00A648EC" w:rsidRDefault="00A648EC" w:rsidP="00A648EC">
      <w:pPr>
        <w:spacing w:after="0" w:line="276" w:lineRule="auto"/>
        <w:jc w:val="center"/>
        <w:rPr>
          <w:rFonts w:ascii="Arial" w:eastAsia="Times New Roman" w:hAnsi="Arial" w:cs="Arial"/>
          <w:kern w:val="0"/>
          <w:sz w:val="24"/>
          <w:szCs w:val="24"/>
          <w:lang w:eastAsia="es-MX"/>
          <w14:ligatures w14:val="none"/>
        </w:rPr>
      </w:pPr>
      <w:r w:rsidRPr="00A648EC">
        <w:rPr>
          <w:rFonts w:ascii="Arial" w:hAnsi="Arial" w:cs="Arial"/>
          <w:kern w:val="0"/>
          <w:sz w:val="20"/>
          <w:szCs w:val="24"/>
          <w:lang w:eastAsia="es-MX"/>
          <w14:ligatures w14:val="none"/>
        </w:rPr>
        <w:t>Fuente: Elaborado con información de la información del Banco de Información Económica (BIE) de INEGI, (INEGI, 2026).</w:t>
      </w:r>
    </w:p>
    <w:p w14:paraId="6A7F04EB" w14:textId="25ECA8BA" w:rsidR="00532432" w:rsidRDefault="00532432" w:rsidP="0066329F">
      <w:pPr>
        <w:spacing w:line="276" w:lineRule="auto"/>
        <w:jc w:val="both"/>
        <w:rPr>
          <w:rFonts w:ascii="Arial" w:hAnsi="Arial" w:cs="Arial"/>
          <w:kern w:val="0"/>
          <w:sz w:val="24"/>
          <w:szCs w:val="24"/>
          <w:lang w:val="es-419"/>
        </w:rPr>
      </w:pPr>
    </w:p>
    <w:p w14:paraId="0311BCFE" w14:textId="5A8C1272" w:rsidR="00532432" w:rsidRDefault="00532432" w:rsidP="0066329F">
      <w:pPr>
        <w:spacing w:line="276" w:lineRule="auto"/>
        <w:jc w:val="both"/>
        <w:rPr>
          <w:rFonts w:ascii="Arial" w:hAnsi="Arial" w:cs="Arial"/>
          <w:kern w:val="0"/>
          <w:sz w:val="24"/>
          <w:szCs w:val="24"/>
          <w:lang w:val="es-419"/>
        </w:rPr>
      </w:pPr>
    </w:p>
    <w:p w14:paraId="17BE94A3" w14:textId="6BFF89AB" w:rsidR="00540FA6" w:rsidRDefault="00421AE9" w:rsidP="00963E88">
      <w:pPr>
        <w:spacing w:after="0" w:line="360" w:lineRule="auto"/>
        <w:ind w:left="-425"/>
        <w:jc w:val="both"/>
        <w:rPr>
          <w:rFonts w:ascii="Arial" w:hAnsi="Arial" w:cs="Arial"/>
          <w:b/>
          <w:sz w:val="24"/>
          <w:szCs w:val="24"/>
        </w:rPr>
      </w:pPr>
      <w:r>
        <w:rPr>
          <w:rFonts w:ascii="Arial" w:hAnsi="Arial" w:cs="Arial"/>
          <w:b/>
          <w:sz w:val="24"/>
          <w:szCs w:val="24"/>
        </w:rPr>
        <w:lastRenderedPageBreak/>
        <w:t xml:space="preserve">3.- </w:t>
      </w:r>
      <w:r w:rsidR="00B5173F" w:rsidRPr="00421AE9">
        <w:rPr>
          <w:rFonts w:ascii="Arial" w:hAnsi="Arial" w:cs="Arial"/>
          <w:b/>
          <w:sz w:val="24"/>
          <w:szCs w:val="24"/>
        </w:rPr>
        <w:t>Autorización y Antecedentes:</w:t>
      </w:r>
    </w:p>
    <w:p w14:paraId="53873B75" w14:textId="77777777" w:rsidR="00510F2E" w:rsidRPr="004A4A1C" w:rsidRDefault="00510F2E" w:rsidP="00963E88">
      <w:pPr>
        <w:spacing w:after="0" w:line="360" w:lineRule="auto"/>
        <w:ind w:left="-425"/>
        <w:jc w:val="both"/>
        <w:rPr>
          <w:rFonts w:ascii="Arial" w:hAnsi="Arial" w:cs="Arial"/>
          <w:b/>
          <w:sz w:val="24"/>
          <w:szCs w:val="24"/>
        </w:rPr>
      </w:pPr>
    </w:p>
    <w:p w14:paraId="0FFFCA68" w14:textId="77777777" w:rsidR="007215FF" w:rsidRDefault="00F44FFD" w:rsidP="00963E88">
      <w:pPr>
        <w:spacing w:after="0" w:line="360" w:lineRule="auto"/>
        <w:ind w:left="-425"/>
        <w:jc w:val="both"/>
        <w:rPr>
          <w:rFonts w:ascii="Arial" w:eastAsia="Calibri" w:hAnsi="Arial" w:cs="Arial"/>
          <w:sz w:val="24"/>
          <w:szCs w:val="24"/>
        </w:rPr>
      </w:pPr>
      <w:r>
        <w:rPr>
          <w:rFonts w:ascii="Arial" w:eastAsia="Calibri" w:hAnsi="Arial" w:cs="Arial"/>
          <w:sz w:val="24"/>
          <w:szCs w:val="24"/>
        </w:rPr>
        <w:t>Para asegurar y garantizar orden y organizar de manera eficiente el</w:t>
      </w:r>
      <w:r w:rsidR="00510F2E" w:rsidRPr="00FF5C35">
        <w:rPr>
          <w:rFonts w:ascii="Arial" w:eastAsia="Calibri" w:hAnsi="Arial" w:cs="Arial"/>
          <w:sz w:val="24"/>
          <w:szCs w:val="24"/>
        </w:rPr>
        <w:t xml:space="preserve"> funcionamiento de la Administración Pública Centralizada y Paraestatal del Estado de Guerrero</w:t>
      </w:r>
      <w:r w:rsidR="00510F2E">
        <w:rPr>
          <w:rFonts w:ascii="Arial" w:eastAsia="Calibri" w:hAnsi="Arial" w:cs="Arial"/>
          <w:sz w:val="24"/>
          <w:szCs w:val="24"/>
        </w:rPr>
        <w:t>,</w:t>
      </w:r>
      <w:r w:rsidR="00510F2E" w:rsidRPr="00FF5C35">
        <w:rPr>
          <w:rFonts w:ascii="Arial" w:eastAsia="Calibri" w:hAnsi="Arial" w:cs="Arial"/>
          <w:sz w:val="24"/>
          <w:szCs w:val="24"/>
        </w:rPr>
        <w:t xml:space="preserve"> se</w:t>
      </w:r>
      <w:r w:rsidR="007215FF">
        <w:rPr>
          <w:rFonts w:ascii="Arial" w:eastAsia="Calibri" w:hAnsi="Arial" w:cs="Arial"/>
          <w:sz w:val="24"/>
          <w:szCs w:val="24"/>
        </w:rPr>
        <w:t xml:space="preserve"> ha trabajo en la creación de Leyes, Reglamentos, Decretos y demás documentos normativos que brindan un mejor funcionamiento del aparato gubernamental.</w:t>
      </w:r>
    </w:p>
    <w:p w14:paraId="0917A3C2" w14:textId="77777777" w:rsidR="007215FF" w:rsidRDefault="007215FF" w:rsidP="00963E88">
      <w:pPr>
        <w:spacing w:after="0" w:line="360" w:lineRule="auto"/>
        <w:ind w:left="-113"/>
        <w:jc w:val="both"/>
        <w:rPr>
          <w:rFonts w:ascii="Arial" w:eastAsia="Calibri" w:hAnsi="Arial" w:cs="Arial"/>
          <w:sz w:val="24"/>
          <w:szCs w:val="24"/>
        </w:rPr>
      </w:pPr>
    </w:p>
    <w:p w14:paraId="58FAFE8E" w14:textId="02969A4D" w:rsidR="00510F2E" w:rsidRPr="00FF5C35" w:rsidRDefault="007215FF" w:rsidP="00963E88">
      <w:pPr>
        <w:spacing w:after="0" w:line="360" w:lineRule="auto"/>
        <w:ind w:left="-425"/>
        <w:jc w:val="both"/>
        <w:rPr>
          <w:rFonts w:ascii="Arial" w:eastAsia="Calibri" w:hAnsi="Arial" w:cs="Arial"/>
          <w:sz w:val="24"/>
          <w:szCs w:val="24"/>
        </w:rPr>
      </w:pPr>
      <w:r>
        <w:rPr>
          <w:rFonts w:ascii="Arial" w:eastAsia="Calibri" w:hAnsi="Arial" w:cs="Arial"/>
          <w:sz w:val="24"/>
          <w:szCs w:val="24"/>
        </w:rPr>
        <w:t>El 21</w:t>
      </w:r>
      <w:r w:rsidR="00510F2E">
        <w:rPr>
          <w:rFonts w:ascii="Arial" w:eastAsia="Calibri" w:hAnsi="Arial" w:cs="Arial"/>
          <w:sz w:val="24"/>
          <w:szCs w:val="24"/>
        </w:rPr>
        <w:t xml:space="preserve"> de abril de 1987</w:t>
      </w:r>
      <w:r>
        <w:rPr>
          <w:rFonts w:ascii="Arial" w:eastAsia="Calibri" w:hAnsi="Arial" w:cs="Arial"/>
          <w:sz w:val="24"/>
          <w:szCs w:val="24"/>
        </w:rPr>
        <w:t>, se publica</w:t>
      </w:r>
      <w:r w:rsidR="00510F2E" w:rsidRPr="00FF5C35">
        <w:rPr>
          <w:rFonts w:ascii="Arial" w:eastAsia="Calibri" w:hAnsi="Arial" w:cs="Arial"/>
          <w:sz w:val="24"/>
          <w:szCs w:val="24"/>
        </w:rPr>
        <w:t xml:space="preserve"> la Ley Orgánic</w:t>
      </w:r>
      <w:r w:rsidR="00510F2E">
        <w:rPr>
          <w:rFonts w:ascii="Arial" w:eastAsia="Calibri" w:hAnsi="Arial" w:cs="Arial"/>
          <w:sz w:val="24"/>
          <w:szCs w:val="24"/>
        </w:rPr>
        <w:t>a</w:t>
      </w:r>
      <w:r w:rsidR="00510F2E" w:rsidRPr="00FF5C35">
        <w:rPr>
          <w:rFonts w:ascii="Arial" w:eastAsia="Calibri" w:hAnsi="Arial" w:cs="Arial"/>
          <w:sz w:val="24"/>
          <w:szCs w:val="24"/>
        </w:rPr>
        <w:t xml:space="preserve"> de la Administración Pública del Estado de Guerrero Número 9, la </w:t>
      </w:r>
      <w:r w:rsidR="00510F2E">
        <w:rPr>
          <w:rFonts w:ascii="Arial" w:eastAsia="Calibri" w:hAnsi="Arial" w:cs="Arial"/>
          <w:sz w:val="24"/>
          <w:szCs w:val="24"/>
        </w:rPr>
        <w:t xml:space="preserve">cual fue reformada </w:t>
      </w:r>
      <w:r w:rsidR="00510F2E" w:rsidRPr="00FF5C35">
        <w:rPr>
          <w:rFonts w:ascii="Arial" w:eastAsia="Calibri" w:hAnsi="Arial" w:cs="Arial"/>
          <w:sz w:val="24"/>
          <w:szCs w:val="24"/>
        </w:rPr>
        <w:t xml:space="preserve">en </w:t>
      </w:r>
      <w:r w:rsidR="00510F2E">
        <w:rPr>
          <w:rFonts w:ascii="Arial" w:eastAsia="Calibri" w:hAnsi="Arial" w:cs="Arial"/>
          <w:sz w:val="24"/>
          <w:szCs w:val="24"/>
        </w:rPr>
        <w:t>diversos</w:t>
      </w:r>
      <w:r w:rsidR="00510F2E" w:rsidRPr="00FF5C35">
        <w:rPr>
          <w:rFonts w:ascii="Arial" w:eastAsia="Calibri" w:hAnsi="Arial" w:cs="Arial"/>
          <w:sz w:val="24"/>
          <w:szCs w:val="24"/>
        </w:rPr>
        <w:t xml:space="preserve"> </w:t>
      </w:r>
      <w:r>
        <w:rPr>
          <w:rFonts w:ascii="Arial" w:eastAsia="Calibri" w:hAnsi="Arial" w:cs="Arial"/>
          <w:sz w:val="24"/>
          <w:szCs w:val="24"/>
        </w:rPr>
        <w:t xml:space="preserve">momentos </w:t>
      </w:r>
      <w:r w:rsidRPr="00FF5C35">
        <w:rPr>
          <w:rFonts w:ascii="Arial" w:eastAsia="Calibri" w:hAnsi="Arial" w:cs="Arial"/>
          <w:sz w:val="24"/>
          <w:szCs w:val="24"/>
        </w:rPr>
        <w:t>como</w:t>
      </w:r>
      <w:r w:rsidR="00510F2E">
        <w:rPr>
          <w:rFonts w:ascii="Arial" w:eastAsia="Calibri" w:hAnsi="Arial" w:cs="Arial"/>
          <w:sz w:val="24"/>
          <w:szCs w:val="24"/>
        </w:rPr>
        <w:t xml:space="preserve"> </w:t>
      </w:r>
      <w:r>
        <w:rPr>
          <w:rFonts w:ascii="Arial" w:eastAsia="Calibri" w:hAnsi="Arial" w:cs="Arial"/>
          <w:sz w:val="24"/>
          <w:szCs w:val="24"/>
        </w:rPr>
        <w:t xml:space="preserve">consecuencia </w:t>
      </w:r>
      <w:r w:rsidRPr="00FF5C35">
        <w:rPr>
          <w:rFonts w:ascii="Arial" w:eastAsia="Calibri" w:hAnsi="Arial" w:cs="Arial"/>
          <w:sz w:val="24"/>
          <w:szCs w:val="24"/>
        </w:rPr>
        <w:t>de</w:t>
      </w:r>
      <w:r w:rsidR="00510F2E" w:rsidRPr="00FF5C35">
        <w:rPr>
          <w:rFonts w:ascii="Arial" w:eastAsia="Calibri" w:hAnsi="Arial" w:cs="Arial"/>
          <w:sz w:val="24"/>
          <w:szCs w:val="24"/>
        </w:rPr>
        <w:t xml:space="preserve"> las transformaciones naturales de</w:t>
      </w:r>
      <w:r w:rsidR="00510F2E">
        <w:rPr>
          <w:rFonts w:ascii="Arial" w:eastAsia="Calibri" w:hAnsi="Arial" w:cs="Arial"/>
          <w:sz w:val="24"/>
          <w:szCs w:val="24"/>
        </w:rPr>
        <w:t xml:space="preserve"> la Entidad</w:t>
      </w:r>
      <w:r w:rsidR="00510F2E" w:rsidRPr="00FF5C35">
        <w:rPr>
          <w:rFonts w:ascii="Arial" w:eastAsia="Calibri" w:hAnsi="Arial" w:cs="Arial"/>
          <w:sz w:val="24"/>
          <w:szCs w:val="24"/>
        </w:rPr>
        <w:t>, posteriormente fue derogada con la Ley orgánica</w:t>
      </w:r>
      <w:r w:rsidR="00510F2E">
        <w:rPr>
          <w:rFonts w:ascii="Arial" w:eastAsia="Calibri" w:hAnsi="Arial" w:cs="Arial"/>
          <w:sz w:val="24"/>
          <w:szCs w:val="24"/>
        </w:rPr>
        <w:t xml:space="preserve"> </w:t>
      </w:r>
      <w:r w:rsidR="00510F2E" w:rsidRPr="00FF5C35">
        <w:rPr>
          <w:rFonts w:ascii="Arial" w:eastAsia="Calibri" w:hAnsi="Arial" w:cs="Arial"/>
          <w:sz w:val="24"/>
          <w:szCs w:val="24"/>
        </w:rPr>
        <w:t xml:space="preserve">número 433, </w:t>
      </w:r>
      <w:r w:rsidR="00510F2E">
        <w:rPr>
          <w:rFonts w:ascii="Arial" w:eastAsia="Calibri" w:hAnsi="Arial" w:cs="Arial"/>
          <w:sz w:val="24"/>
          <w:szCs w:val="24"/>
        </w:rPr>
        <w:t xml:space="preserve">misma que se publicó </w:t>
      </w:r>
      <w:r w:rsidR="00510F2E" w:rsidRPr="00FF5C35">
        <w:rPr>
          <w:rFonts w:ascii="Arial" w:eastAsia="Calibri" w:hAnsi="Arial" w:cs="Arial"/>
          <w:sz w:val="24"/>
          <w:szCs w:val="24"/>
        </w:rPr>
        <w:t xml:space="preserve">el </w:t>
      </w:r>
      <w:r w:rsidR="00510F2E">
        <w:rPr>
          <w:rFonts w:ascii="Arial" w:eastAsia="Calibri" w:hAnsi="Arial" w:cs="Arial"/>
          <w:sz w:val="24"/>
          <w:szCs w:val="24"/>
        </w:rPr>
        <w:t>12</w:t>
      </w:r>
      <w:r w:rsidR="00510F2E" w:rsidRPr="00FF5C35">
        <w:rPr>
          <w:rFonts w:ascii="Arial" w:eastAsia="Calibri" w:hAnsi="Arial" w:cs="Arial"/>
          <w:sz w:val="24"/>
          <w:szCs w:val="24"/>
        </w:rPr>
        <w:t xml:space="preserve"> de octubre de </w:t>
      </w:r>
      <w:r w:rsidR="00510F2E">
        <w:rPr>
          <w:rFonts w:ascii="Arial" w:eastAsia="Calibri" w:hAnsi="Arial" w:cs="Arial"/>
          <w:sz w:val="24"/>
          <w:szCs w:val="24"/>
        </w:rPr>
        <w:t>1999;</w:t>
      </w:r>
      <w:r w:rsidR="00510F2E" w:rsidRPr="00FF5C35">
        <w:rPr>
          <w:rFonts w:ascii="Arial" w:eastAsia="Calibri" w:hAnsi="Arial" w:cs="Arial"/>
          <w:sz w:val="24"/>
          <w:szCs w:val="24"/>
        </w:rPr>
        <w:t xml:space="preserve"> </w:t>
      </w:r>
      <w:r w:rsidR="00510F2E">
        <w:rPr>
          <w:rFonts w:ascii="Arial" w:eastAsia="Calibri" w:hAnsi="Arial" w:cs="Arial"/>
          <w:sz w:val="24"/>
          <w:szCs w:val="24"/>
        </w:rPr>
        <w:t>e</w:t>
      </w:r>
      <w:r w:rsidR="00510F2E" w:rsidRPr="00FF5C35">
        <w:rPr>
          <w:rFonts w:ascii="Arial" w:eastAsia="Calibri" w:hAnsi="Arial" w:cs="Arial"/>
          <w:sz w:val="24"/>
          <w:szCs w:val="24"/>
        </w:rPr>
        <w:t xml:space="preserve">l 23 de octubre de 2015, se publica en el periódico oficial del Estado No. 85 alcance II, la Ley orgánica número 08, abrogando la anterior. </w:t>
      </w:r>
    </w:p>
    <w:p w14:paraId="2E763731" w14:textId="77777777" w:rsidR="00B5173F" w:rsidRPr="00FF5C35" w:rsidRDefault="00B5173F" w:rsidP="00B5173F">
      <w:pPr>
        <w:spacing w:after="0" w:line="360" w:lineRule="auto"/>
        <w:jc w:val="both"/>
        <w:rPr>
          <w:rFonts w:ascii="Arial" w:eastAsia="Calibri" w:hAnsi="Arial" w:cs="Arial"/>
          <w:sz w:val="24"/>
          <w:szCs w:val="24"/>
        </w:rPr>
      </w:pPr>
    </w:p>
    <w:p w14:paraId="08300E73" w14:textId="23FF8E99" w:rsidR="00B5173F" w:rsidRPr="00FF5C35" w:rsidRDefault="00B5173F" w:rsidP="00963E88">
      <w:pPr>
        <w:spacing w:after="0" w:line="360" w:lineRule="auto"/>
        <w:ind w:left="-425" w:right="-113"/>
        <w:jc w:val="both"/>
        <w:rPr>
          <w:rFonts w:ascii="Arial" w:eastAsia="Calibri" w:hAnsi="Arial" w:cs="Arial"/>
          <w:sz w:val="24"/>
          <w:szCs w:val="24"/>
        </w:rPr>
      </w:pPr>
      <w:r w:rsidRPr="00FF5C35">
        <w:rPr>
          <w:rFonts w:ascii="Arial" w:eastAsia="Calibri" w:hAnsi="Arial" w:cs="Arial"/>
          <w:sz w:val="24"/>
          <w:szCs w:val="24"/>
        </w:rPr>
        <w:t>Esta última, ha sufrido varias reformas y la más reciente fue publicada el viernes 14 de mayo de 2021, en el periódico oficial del Gobierno del Estado No. 39</w:t>
      </w:r>
      <w:r>
        <w:rPr>
          <w:rFonts w:ascii="Arial" w:eastAsia="Calibri" w:hAnsi="Arial" w:cs="Arial"/>
          <w:sz w:val="24"/>
          <w:szCs w:val="24"/>
        </w:rPr>
        <w:t>, de igual forma el pasado 11 de noviembre del 2022 fue publicada La Ley Orgánica de la Administración Pública del Estado de Guerrero número 242</w:t>
      </w:r>
      <w:r w:rsidR="006E308C">
        <w:rPr>
          <w:rFonts w:ascii="Arial" w:eastAsia="Calibri" w:hAnsi="Arial" w:cs="Arial"/>
          <w:sz w:val="24"/>
          <w:szCs w:val="24"/>
        </w:rPr>
        <w:t>, vigente a la fecha</w:t>
      </w:r>
      <w:r w:rsidR="00333CA8">
        <w:rPr>
          <w:rFonts w:ascii="Arial" w:eastAsia="Calibri" w:hAnsi="Arial" w:cs="Arial"/>
          <w:sz w:val="24"/>
          <w:szCs w:val="24"/>
        </w:rPr>
        <w:t xml:space="preserve"> en la cual se realizaron cambios de nombre a algunas Dependencias entre la</w:t>
      </w:r>
      <w:r w:rsidR="00510F2E">
        <w:rPr>
          <w:rFonts w:ascii="Arial" w:eastAsia="Calibri" w:hAnsi="Arial" w:cs="Arial"/>
          <w:sz w:val="24"/>
          <w:szCs w:val="24"/>
        </w:rPr>
        <w:t>s</w:t>
      </w:r>
      <w:r w:rsidR="00333CA8">
        <w:rPr>
          <w:rFonts w:ascii="Arial" w:eastAsia="Calibri" w:hAnsi="Arial" w:cs="Arial"/>
          <w:sz w:val="24"/>
          <w:szCs w:val="24"/>
        </w:rPr>
        <w:t xml:space="preserve"> que se encuentran, la Secretaría de Desarrollo Social pas</w:t>
      </w:r>
      <w:r w:rsidR="00760884">
        <w:rPr>
          <w:rFonts w:ascii="Arial" w:eastAsia="Calibri" w:hAnsi="Arial" w:cs="Arial"/>
          <w:sz w:val="24"/>
          <w:szCs w:val="24"/>
        </w:rPr>
        <w:t>ó</w:t>
      </w:r>
      <w:r w:rsidR="00333CA8">
        <w:rPr>
          <w:rFonts w:ascii="Arial" w:eastAsia="Calibri" w:hAnsi="Arial" w:cs="Arial"/>
          <w:sz w:val="24"/>
          <w:szCs w:val="24"/>
        </w:rPr>
        <w:t xml:space="preserve"> a ser la Secretaría de</w:t>
      </w:r>
      <w:r w:rsidR="00D55AA0">
        <w:rPr>
          <w:rFonts w:ascii="Arial" w:eastAsia="Calibri" w:hAnsi="Arial" w:cs="Arial"/>
          <w:sz w:val="24"/>
          <w:szCs w:val="24"/>
        </w:rPr>
        <w:t xml:space="preserve"> Bienestar, la Secretaría de Asuntos Indígenas y Afromexicanos </w:t>
      </w:r>
      <w:r w:rsidR="00510F2E">
        <w:rPr>
          <w:rFonts w:ascii="Arial" w:eastAsia="Calibri" w:hAnsi="Arial" w:cs="Arial"/>
          <w:sz w:val="24"/>
          <w:szCs w:val="24"/>
        </w:rPr>
        <w:t>su nombre fue modificado y actualmente es</w:t>
      </w:r>
      <w:r w:rsidR="00D55AA0">
        <w:rPr>
          <w:rFonts w:ascii="Arial" w:eastAsia="Calibri" w:hAnsi="Arial" w:cs="Arial"/>
          <w:sz w:val="24"/>
          <w:szCs w:val="24"/>
        </w:rPr>
        <w:t xml:space="preserve"> la Secretaría para el Desarrollo de las Comunidades y Pueblos Indígenas y Afromexicanos, de igual forma la Secretaría de Protección Civil</w:t>
      </w:r>
      <w:r w:rsidR="00510F2E">
        <w:rPr>
          <w:rFonts w:ascii="Arial" w:eastAsia="Calibri" w:hAnsi="Arial" w:cs="Arial"/>
          <w:sz w:val="24"/>
          <w:szCs w:val="24"/>
        </w:rPr>
        <w:t xml:space="preserve">, actualmente </w:t>
      </w:r>
      <w:r w:rsidR="00D55AA0">
        <w:rPr>
          <w:rFonts w:ascii="Arial" w:eastAsia="Calibri" w:hAnsi="Arial" w:cs="Arial"/>
          <w:sz w:val="24"/>
          <w:szCs w:val="24"/>
        </w:rPr>
        <w:t xml:space="preserve"> Secretaría de Gestión Integral de Riesgos y Protección Civil, etc.</w:t>
      </w:r>
    </w:p>
    <w:p w14:paraId="36A6F55F" w14:textId="5D39B180" w:rsidR="00B5173F" w:rsidRDefault="00B5173F" w:rsidP="00B5173F">
      <w:pPr>
        <w:spacing w:after="0" w:line="360" w:lineRule="auto"/>
        <w:jc w:val="both"/>
        <w:rPr>
          <w:rFonts w:ascii="Arial" w:eastAsia="Calibri" w:hAnsi="Arial" w:cs="Arial"/>
          <w:sz w:val="24"/>
          <w:szCs w:val="24"/>
        </w:rPr>
      </w:pPr>
    </w:p>
    <w:p w14:paraId="4E63B7E8" w14:textId="0F1AF1FD" w:rsidR="008A5EB8" w:rsidRDefault="008A5EB8" w:rsidP="00B5173F">
      <w:pPr>
        <w:spacing w:after="0" w:line="360" w:lineRule="auto"/>
        <w:jc w:val="both"/>
        <w:rPr>
          <w:rFonts w:ascii="Arial" w:eastAsia="Calibri" w:hAnsi="Arial" w:cs="Arial"/>
          <w:sz w:val="24"/>
          <w:szCs w:val="24"/>
        </w:rPr>
      </w:pPr>
    </w:p>
    <w:p w14:paraId="17C225BE" w14:textId="7E3FE986" w:rsidR="00484865" w:rsidRDefault="00484865" w:rsidP="00B5173F">
      <w:pPr>
        <w:spacing w:after="0" w:line="360" w:lineRule="auto"/>
        <w:jc w:val="both"/>
        <w:rPr>
          <w:rFonts w:ascii="Arial" w:eastAsia="Calibri" w:hAnsi="Arial" w:cs="Arial"/>
          <w:sz w:val="24"/>
          <w:szCs w:val="24"/>
        </w:rPr>
      </w:pPr>
    </w:p>
    <w:p w14:paraId="74EEA3B3" w14:textId="020B0B22" w:rsidR="002E3620" w:rsidRDefault="002E3620" w:rsidP="00B5173F">
      <w:pPr>
        <w:spacing w:after="0" w:line="360" w:lineRule="auto"/>
        <w:jc w:val="both"/>
        <w:rPr>
          <w:rFonts w:ascii="Arial" w:eastAsia="Calibri" w:hAnsi="Arial" w:cs="Arial"/>
          <w:sz w:val="24"/>
          <w:szCs w:val="24"/>
        </w:rPr>
      </w:pPr>
    </w:p>
    <w:p w14:paraId="7CB6C9A0" w14:textId="0B61FAC3" w:rsidR="002E3620" w:rsidRDefault="002E3620" w:rsidP="00B5173F">
      <w:pPr>
        <w:spacing w:after="0" w:line="360" w:lineRule="auto"/>
        <w:jc w:val="both"/>
        <w:rPr>
          <w:rFonts w:ascii="Arial" w:eastAsia="Calibri" w:hAnsi="Arial" w:cs="Arial"/>
          <w:sz w:val="24"/>
          <w:szCs w:val="24"/>
        </w:rPr>
      </w:pPr>
    </w:p>
    <w:p w14:paraId="48DDCA27" w14:textId="77777777" w:rsidR="002E3620" w:rsidRDefault="002E3620" w:rsidP="00B5173F">
      <w:pPr>
        <w:spacing w:after="0" w:line="360" w:lineRule="auto"/>
        <w:jc w:val="both"/>
        <w:rPr>
          <w:rFonts w:ascii="Arial" w:eastAsia="Calibri" w:hAnsi="Arial" w:cs="Arial"/>
          <w:sz w:val="24"/>
          <w:szCs w:val="24"/>
        </w:rPr>
      </w:pPr>
    </w:p>
    <w:p w14:paraId="6991AA05" w14:textId="77777777" w:rsidR="00EE5A3F" w:rsidRDefault="00EE5A3F" w:rsidP="00B5173F">
      <w:pPr>
        <w:spacing w:after="0" w:line="360" w:lineRule="auto"/>
        <w:jc w:val="both"/>
        <w:rPr>
          <w:rFonts w:ascii="Arial" w:eastAsia="Calibri" w:hAnsi="Arial" w:cs="Arial"/>
          <w:b/>
          <w:sz w:val="24"/>
          <w:szCs w:val="24"/>
        </w:rPr>
      </w:pPr>
    </w:p>
    <w:p w14:paraId="3E1FFBB4" w14:textId="46D80DAE" w:rsidR="00B5173F" w:rsidRDefault="00B5173F" w:rsidP="00963E88">
      <w:pPr>
        <w:spacing w:after="0" w:line="360" w:lineRule="auto"/>
        <w:ind w:left="-425"/>
        <w:jc w:val="both"/>
        <w:rPr>
          <w:rFonts w:ascii="Arial" w:eastAsia="Calibri" w:hAnsi="Arial" w:cs="Arial"/>
          <w:b/>
          <w:sz w:val="24"/>
          <w:szCs w:val="24"/>
        </w:rPr>
      </w:pPr>
      <w:r w:rsidRPr="00FF5C35">
        <w:rPr>
          <w:rFonts w:ascii="Arial" w:eastAsia="Calibri" w:hAnsi="Arial" w:cs="Arial"/>
          <w:b/>
          <w:sz w:val="24"/>
          <w:szCs w:val="24"/>
        </w:rPr>
        <w:lastRenderedPageBreak/>
        <w:t>4. Organización y Objeto Social:</w:t>
      </w:r>
    </w:p>
    <w:p w14:paraId="032F768D" w14:textId="77777777" w:rsidR="00C72DDC" w:rsidRPr="00FF5C35" w:rsidRDefault="00C72DDC" w:rsidP="00963E88">
      <w:pPr>
        <w:spacing w:after="0" w:line="360" w:lineRule="auto"/>
        <w:ind w:left="-425"/>
        <w:jc w:val="both"/>
        <w:rPr>
          <w:rFonts w:ascii="Arial" w:eastAsia="Calibri" w:hAnsi="Arial" w:cs="Arial"/>
          <w:b/>
          <w:sz w:val="24"/>
          <w:szCs w:val="24"/>
        </w:rPr>
      </w:pPr>
    </w:p>
    <w:p w14:paraId="6C07F916" w14:textId="66793A75" w:rsidR="00B5173F" w:rsidRPr="00FF5C35" w:rsidRDefault="00B5173F" w:rsidP="00963E88">
      <w:pPr>
        <w:spacing w:after="0" w:line="360" w:lineRule="auto"/>
        <w:ind w:left="-425"/>
        <w:jc w:val="both"/>
        <w:rPr>
          <w:rFonts w:ascii="Arial" w:eastAsia="Calibri" w:hAnsi="Arial" w:cs="Arial"/>
          <w:sz w:val="24"/>
          <w:szCs w:val="24"/>
        </w:rPr>
      </w:pPr>
      <w:r w:rsidRPr="00FF5C35">
        <w:rPr>
          <w:rFonts w:ascii="Arial" w:eastAsia="Calibri" w:hAnsi="Arial" w:cs="Arial"/>
          <w:sz w:val="24"/>
          <w:szCs w:val="24"/>
        </w:rPr>
        <w:t xml:space="preserve">El Poder Ejecutivo </w:t>
      </w:r>
      <w:r>
        <w:rPr>
          <w:rFonts w:ascii="Arial" w:eastAsia="Calibri" w:hAnsi="Arial" w:cs="Arial"/>
          <w:sz w:val="24"/>
          <w:szCs w:val="24"/>
        </w:rPr>
        <w:t>recae</w:t>
      </w:r>
      <w:r w:rsidRPr="00FF5C35">
        <w:rPr>
          <w:rFonts w:ascii="Arial" w:eastAsia="Calibri" w:hAnsi="Arial" w:cs="Arial"/>
          <w:sz w:val="24"/>
          <w:szCs w:val="24"/>
        </w:rPr>
        <w:t xml:space="preserve"> en un</w:t>
      </w:r>
      <w:r w:rsidR="006E308C">
        <w:rPr>
          <w:rFonts w:ascii="Arial" w:eastAsia="Calibri" w:hAnsi="Arial" w:cs="Arial"/>
          <w:sz w:val="24"/>
          <w:szCs w:val="24"/>
        </w:rPr>
        <w:t>a figura pública</w:t>
      </w:r>
      <w:r w:rsidRPr="00FF5C35">
        <w:rPr>
          <w:rFonts w:ascii="Arial" w:eastAsia="Calibri" w:hAnsi="Arial" w:cs="Arial"/>
          <w:sz w:val="24"/>
          <w:szCs w:val="24"/>
        </w:rPr>
        <w:t xml:space="preserve"> que se denomina Gobernador</w:t>
      </w:r>
      <w:r w:rsidR="006E308C">
        <w:rPr>
          <w:rFonts w:ascii="Arial" w:eastAsia="Calibri" w:hAnsi="Arial" w:cs="Arial"/>
          <w:sz w:val="24"/>
          <w:szCs w:val="24"/>
        </w:rPr>
        <w:t xml:space="preserve">a </w:t>
      </w:r>
      <w:r w:rsidRPr="00FF5C35">
        <w:rPr>
          <w:rFonts w:ascii="Arial" w:eastAsia="Calibri" w:hAnsi="Arial" w:cs="Arial"/>
          <w:sz w:val="24"/>
          <w:szCs w:val="24"/>
        </w:rPr>
        <w:t>Constitucional del Estado de Guerrero. Para el despacho de los asuntos que competen al</w:t>
      </w:r>
      <w:r>
        <w:rPr>
          <w:rFonts w:ascii="Arial" w:eastAsia="Calibri" w:hAnsi="Arial" w:cs="Arial"/>
          <w:sz w:val="24"/>
          <w:szCs w:val="24"/>
        </w:rPr>
        <w:t xml:space="preserve"> mismo</w:t>
      </w:r>
      <w:r w:rsidRPr="00FF5C35">
        <w:rPr>
          <w:rFonts w:ascii="Arial" w:eastAsia="Calibri" w:hAnsi="Arial" w:cs="Arial"/>
          <w:sz w:val="24"/>
          <w:szCs w:val="24"/>
        </w:rPr>
        <w:t>,</w:t>
      </w:r>
      <w:r w:rsidR="008149A6">
        <w:rPr>
          <w:rFonts w:ascii="Arial" w:eastAsia="Calibri" w:hAnsi="Arial" w:cs="Arial"/>
          <w:sz w:val="24"/>
          <w:szCs w:val="24"/>
        </w:rPr>
        <w:t xml:space="preserve"> la </w:t>
      </w:r>
      <w:r w:rsidRPr="00FF5C35">
        <w:rPr>
          <w:rFonts w:ascii="Arial" w:eastAsia="Calibri" w:hAnsi="Arial" w:cs="Arial"/>
          <w:sz w:val="24"/>
          <w:szCs w:val="24"/>
        </w:rPr>
        <w:t>Gobernador</w:t>
      </w:r>
      <w:r>
        <w:rPr>
          <w:rFonts w:ascii="Arial" w:eastAsia="Calibri" w:hAnsi="Arial" w:cs="Arial"/>
          <w:sz w:val="24"/>
          <w:szCs w:val="24"/>
        </w:rPr>
        <w:t>a</w:t>
      </w:r>
      <w:r w:rsidRPr="00FF5C35">
        <w:rPr>
          <w:rFonts w:ascii="Arial" w:eastAsia="Calibri" w:hAnsi="Arial" w:cs="Arial"/>
          <w:sz w:val="24"/>
          <w:szCs w:val="24"/>
        </w:rPr>
        <w:t xml:space="preserve"> se </w:t>
      </w:r>
      <w:r w:rsidR="008149A6">
        <w:rPr>
          <w:rFonts w:ascii="Arial" w:eastAsia="Calibri" w:hAnsi="Arial" w:cs="Arial"/>
          <w:sz w:val="24"/>
          <w:szCs w:val="24"/>
        </w:rPr>
        <w:t>apoyará</w:t>
      </w:r>
      <w:r w:rsidRPr="00FF5C35">
        <w:rPr>
          <w:rFonts w:ascii="Arial" w:eastAsia="Calibri" w:hAnsi="Arial" w:cs="Arial"/>
          <w:sz w:val="24"/>
          <w:szCs w:val="24"/>
        </w:rPr>
        <w:t xml:space="preserve"> de </w:t>
      </w:r>
      <w:r w:rsidR="009871A2">
        <w:rPr>
          <w:rFonts w:ascii="Arial" w:eastAsia="Calibri" w:hAnsi="Arial" w:cs="Arial"/>
          <w:sz w:val="24"/>
          <w:szCs w:val="24"/>
        </w:rPr>
        <w:t xml:space="preserve">secretarias y </w:t>
      </w:r>
      <w:r w:rsidR="001318AE">
        <w:rPr>
          <w:rFonts w:ascii="Arial" w:eastAsia="Calibri" w:hAnsi="Arial" w:cs="Arial"/>
          <w:sz w:val="24"/>
          <w:szCs w:val="24"/>
        </w:rPr>
        <w:t>secretarios</w:t>
      </w:r>
      <w:r w:rsidRPr="00FF5C35">
        <w:rPr>
          <w:rFonts w:ascii="Arial" w:eastAsia="Calibri" w:hAnsi="Arial" w:cs="Arial"/>
          <w:sz w:val="24"/>
          <w:szCs w:val="24"/>
        </w:rPr>
        <w:t xml:space="preserve"> de </w:t>
      </w:r>
      <w:r>
        <w:rPr>
          <w:rFonts w:ascii="Arial" w:eastAsia="Calibri" w:hAnsi="Arial" w:cs="Arial"/>
          <w:sz w:val="24"/>
          <w:szCs w:val="24"/>
        </w:rPr>
        <w:t>d</w:t>
      </w:r>
      <w:r w:rsidRPr="00FF5C35">
        <w:rPr>
          <w:rFonts w:ascii="Arial" w:eastAsia="Calibri" w:hAnsi="Arial" w:cs="Arial"/>
          <w:sz w:val="24"/>
          <w:szCs w:val="24"/>
        </w:rPr>
        <w:t xml:space="preserve">espacho y de los </w:t>
      </w:r>
      <w:r>
        <w:rPr>
          <w:rFonts w:ascii="Arial" w:eastAsia="Calibri" w:hAnsi="Arial" w:cs="Arial"/>
          <w:sz w:val="24"/>
          <w:szCs w:val="24"/>
        </w:rPr>
        <w:t>S</w:t>
      </w:r>
      <w:r w:rsidRPr="00FF5C35">
        <w:rPr>
          <w:rFonts w:ascii="Arial" w:eastAsia="Calibri" w:hAnsi="Arial" w:cs="Arial"/>
          <w:sz w:val="24"/>
          <w:szCs w:val="24"/>
        </w:rPr>
        <w:t xml:space="preserve">ervidores </w:t>
      </w:r>
      <w:r>
        <w:rPr>
          <w:rFonts w:ascii="Arial" w:eastAsia="Calibri" w:hAnsi="Arial" w:cs="Arial"/>
          <w:sz w:val="24"/>
          <w:szCs w:val="24"/>
        </w:rPr>
        <w:t>P</w:t>
      </w:r>
      <w:r w:rsidRPr="00FF5C35">
        <w:rPr>
          <w:rFonts w:ascii="Arial" w:eastAsia="Calibri" w:hAnsi="Arial" w:cs="Arial"/>
          <w:sz w:val="24"/>
          <w:szCs w:val="24"/>
        </w:rPr>
        <w:t>úblicos que las necesidades de la administración pública demanden, en los términos de la ley orgánica respectiva.</w:t>
      </w:r>
    </w:p>
    <w:p w14:paraId="08EBB2E3" w14:textId="77777777" w:rsidR="00B5173F" w:rsidRPr="00FF5C35" w:rsidRDefault="00B5173F" w:rsidP="00963E88">
      <w:pPr>
        <w:spacing w:after="0" w:line="360" w:lineRule="auto"/>
        <w:ind w:left="-425"/>
        <w:jc w:val="both"/>
        <w:rPr>
          <w:rFonts w:ascii="Arial" w:eastAsia="Calibri" w:hAnsi="Arial" w:cs="Arial"/>
          <w:sz w:val="24"/>
          <w:szCs w:val="24"/>
        </w:rPr>
      </w:pPr>
    </w:p>
    <w:p w14:paraId="29B382FF" w14:textId="77777777" w:rsidR="00536356" w:rsidRDefault="00536356" w:rsidP="00963E88">
      <w:pPr>
        <w:spacing w:after="0" w:line="360" w:lineRule="auto"/>
        <w:ind w:left="-425"/>
        <w:jc w:val="both"/>
        <w:rPr>
          <w:rFonts w:ascii="Arial" w:eastAsia="Calibri" w:hAnsi="Arial" w:cs="Arial"/>
          <w:sz w:val="24"/>
          <w:szCs w:val="24"/>
        </w:rPr>
      </w:pPr>
    </w:p>
    <w:p w14:paraId="553A6589" w14:textId="66B53738" w:rsidR="00B5173F" w:rsidRDefault="00B5173F" w:rsidP="00963E88">
      <w:pPr>
        <w:spacing w:after="0" w:line="360" w:lineRule="auto"/>
        <w:ind w:left="-425"/>
        <w:jc w:val="both"/>
        <w:rPr>
          <w:rFonts w:ascii="Arial" w:eastAsia="Calibri" w:hAnsi="Arial" w:cs="Arial"/>
          <w:sz w:val="24"/>
          <w:szCs w:val="24"/>
        </w:rPr>
      </w:pPr>
      <w:r w:rsidRPr="00FF5C35">
        <w:rPr>
          <w:rFonts w:ascii="Arial" w:eastAsia="Calibri" w:hAnsi="Arial" w:cs="Arial"/>
          <w:sz w:val="24"/>
          <w:szCs w:val="24"/>
        </w:rPr>
        <w:t>El ejercicio del Poder Ejecutivo corresponde a</w:t>
      </w:r>
      <w:r>
        <w:rPr>
          <w:rFonts w:ascii="Arial" w:eastAsia="Calibri" w:hAnsi="Arial" w:cs="Arial"/>
          <w:sz w:val="24"/>
          <w:szCs w:val="24"/>
        </w:rPr>
        <w:t xml:space="preserve"> </w:t>
      </w:r>
      <w:r w:rsidRPr="00FF5C35">
        <w:rPr>
          <w:rFonts w:ascii="Arial" w:eastAsia="Calibri" w:hAnsi="Arial" w:cs="Arial"/>
          <w:sz w:val="24"/>
          <w:szCs w:val="24"/>
        </w:rPr>
        <w:t>l</w:t>
      </w:r>
      <w:r>
        <w:rPr>
          <w:rFonts w:ascii="Arial" w:eastAsia="Calibri" w:hAnsi="Arial" w:cs="Arial"/>
          <w:sz w:val="24"/>
          <w:szCs w:val="24"/>
        </w:rPr>
        <w:t>a</w:t>
      </w:r>
      <w:r w:rsidRPr="00FF5C35">
        <w:rPr>
          <w:rFonts w:ascii="Arial" w:eastAsia="Calibri" w:hAnsi="Arial" w:cs="Arial"/>
          <w:sz w:val="24"/>
          <w:szCs w:val="24"/>
        </w:rPr>
        <w:t xml:space="preserve"> Gobernador</w:t>
      </w:r>
      <w:r>
        <w:rPr>
          <w:rFonts w:ascii="Arial" w:eastAsia="Calibri" w:hAnsi="Arial" w:cs="Arial"/>
          <w:sz w:val="24"/>
          <w:szCs w:val="24"/>
        </w:rPr>
        <w:t>a</w:t>
      </w:r>
      <w:r w:rsidRPr="00FF5C35">
        <w:rPr>
          <w:rFonts w:ascii="Arial" w:eastAsia="Calibri" w:hAnsi="Arial" w:cs="Arial"/>
          <w:sz w:val="24"/>
          <w:szCs w:val="24"/>
        </w:rPr>
        <w:t xml:space="preserve"> del Estado, quien tendrá́ las facultades, atribuciones y obligaciones que le señalen la Constitución Política de los Estados Unidos Mexicanos, la Constitución Política del Estado Libre y Soberano de Guerrero, la Ley Orgánica de la Administración Pública del Estado de Guerrero y las demás disposiciones jurídicas vigentes en la Entidad.</w:t>
      </w:r>
    </w:p>
    <w:p w14:paraId="51143D3A" w14:textId="06A4B136" w:rsidR="00536356" w:rsidRDefault="00536356" w:rsidP="00B5173F">
      <w:pPr>
        <w:spacing w:after="0" w:line="360" w:lineRule="auto"/>
        <w:jc w:val="both"/>
        <w:rPr>
          <w:rFonts w:ascii="Arial" w:eastAsia="Calibri" w:hAnsi="Arial" w:cs="Arial"/>
          <w:sz w:val="24"/>
          <w:szCs w:val="24"/>
        </w:rPr>
      </w:pPr>
    </w:p>
    <w:p w14:paraId="03B18237" w14:textId="20B7C4B4" w:rsidR="00D55AA0" w:rsidRDefault="00B5173F" w:rsidP="00484865">
      <w:pPr>
        <w:spacing w:after="0" w:line="360" w:lineRule="auto"/>
        <w:ind w:left="-397"/>
        <w:jc w:val="both"/>
        <w:rPr>
          <w:rFonts w:ascii="Arial" w:eastAsia="Times New Roman" w:hAnsi="Arial" w:cs="Arial"/>
          <w:sz w:val="24"/>
          <w:szCs w:val="24"/>
          <w:lang w:eastAsia="es-ES_tradnl"/>
        </w:rPr>
      </w:pPr>
      <w:r w:rsidRPr="00FF5C35">
        <w:rPr>
          <w:rFonts w:ascii="Arial" w:eastAsia="Calibri" w:hAnsi="Arial" w:cs="Arial"/>
          <w:b/>
          <w:bCs/>
          <w:sz w:val="24"/>
          <w:szCs w:val="24"/>
        </w:rPr>
        <w:t>La Titular del Ejecutivo</w:t>
      </w:r>
      <w:r w:rsidR="008149A6">
        <w:rPr>
          <w:rFonts w:ascii="Arial" w:eastAsia="Calibri" w:hAnsi="Arial" w:cs="Arial"/>
          <w:b/>
          <w:bCs/>
          <w:sz w:val="24"/>
          <w:szCs w:val="24"/>
        </w:rPr>
        <w:t>,</w:t>
      </w:r>
      <w:r w:rsidRPr="00FF5C35">
        <w:rPr>
          <w:rFonts w:ascii="Arial" w:eastAsia="Calibri" w:hAnsi="Arial" w:cs="Arial"/>
          <w:sz w:val="24"/>
          <w:szCs w:val="24"/>
        </w:rPr>
        <w:t xml:space="preserve"> tiene entre otras,  las siguientes atribuciones: Cumplir y hacer cumplir la Constitución Política de los Estados Unidos Mexicanos, las leyes federales, los tratados internacionales,</w:t>
      </w:r>
      <w:r w:rsidR="007F7734">
        <w:rPr>
          <w:rFonts w:ascii="Arial" w:eastAsia="Calibri" w:hAnsi="Arial" w:cs="Arial"/>
          <w:sz w:val="24"/>
          <w:szCs w:val="24"/>
        </w:rPr>
        <w:t xml:space="preserve"> la</w:t>
      </w:r>
      <w:r w:rsidRPr="00FF5C35">
        <w:rPr>
          <w:rFonts w:ascii="Arial" w:eastAsia="Calibri" w:hAnsi="Arial" w:cs="Arial"/>
          <w:sz w:val="24"/>
          <w:szCs w:val="24"/>
        </w:rPr>
        <w:t xml:space="preserve"> Constitución</w:t>
      </w:r>
      <w:r w:rsidR="007F7734">
        <w:rPr>
          <w:rFonts w:ascii="Arial" w:eastAsia="Calibri" w:hAnsi="Arial" w:cs="Arial"/>
          <w:sz w:val="24"/>
          <w:szCs w:val="24"/>
        </w:rPr>
        <w:t xml:space="preserve"> local</w:t>
      </w:r>
      <w:r w:rsidRPr="00FF5C35">
        <w:rPr>
          <w:rFonts w:ascii="Arial" w:eastAsia="Calibri" w:hAnsi="Arial" w:cs="Arial"/>
          <w:sz w:val="24"/>
          <w:szCs w:val="24"/>
        </w:rPr>
        <w:t xml:space="preserve"> y las leyes que de ellas emanen; Planear y conducir el desarrollo integral del Estado en el ámbito de su competencia, y establecer los procedimientos de consulta para la formulación, implementación, ejecución, control y evaluación del Plan Estatal de Desarrollo y los programas que de él se deriven; Proveer a la eficaz satisfacción de los servicios públicos del Estado, de conformidad con los presupuestos aprobados, y gestionar aquellos que puedan proporcionar otras entidades públicas o privadas</w:t>
      </w:r>
      <w:r w:rsidRPr="00FF5C35">
        <w:rPr>
          <w:rFonts w:ascii="Arial" w:eastAsia="Times New Roman" w:hAnsi="Arial" w:cs="Arial"/>
          <w:sz w:val="24"/>
          <w:szCs w:val="24"/>
          <w:lang w:eastAsia="es-ES_tradnl"/>
        </w:rPr>
        <w:t xml:space="preserve">. </w:t>
      </w:r>
    </w:p>
    <w:p w14:paraId="40C7770A" w14:textId="77777777" w:rsidR="00B5173F" w:rsidRPr="00FF5C35" w:rsidRDefault="00B5173F" w:rsidP="00B5173F">
      <w:pPr>
        <w:spacing w:after="0" w:line="240" w:lineRule="auto"/>
        <w:jc w:val="both"/>
        <w:rPr>
          <w:rFonts w:ascii="Arial" w:eastAsia="Calibri" w:hAnsi="Arial" w:cs="Arial"/>
          <w:sz w:val="24"/>
          <w:szCs w:val="24"/>
        </w:rPr>
      </w:pPr>
    </w:p>
    <w:p w14:paraId="3F2E9D2A" w14:textId="107DCAC4" w:rsidR="00B5173F" w:rsidRDefault="00B5173F" w:rsidP="00B5173F">
      <w:pPr>
        <w:numPr>
          <w:ilvl w:val="0"/>
          <w:numId w:val="12"/>
        </w:numPr>
        <w:spacing w:after="0" w:line="360" w:lineRule="auto"/>
        <w:jc w:val="both"/>
        <w:rPr>
          <w:rFonts w:ascii="Arial" w:eastAsia="Calibri" w:hAnsi="Arial" w:cs="Arial"/>
          <w:sz w:val="24"/>
          <w:szCs w:val="24"/>
        </w:rPr>
      </w:pPr>
      <w:r w:rsidRPr="00FF5C35">
        <w:rPr>
          <w:rFonts w:ascii="Arial" w:eastAsia="Calibri" w:hAnsi="Arial" w:cs="Arial"/>
          <w:sz w:val="24"/>
          <w:szCs w:val="24"/>
        </w:rPr>
        <w:t xml:space="preserve">Régimen Jurídico que le es aplicable. </w:t>
      </w:r>
    </w:p>
    <w:p w14:paraId="44D87BDF" w14:textId="77777777" w:rsidR="00536356" w:rsidRPr="00FF5C35" w:rsidRDefault="00536356" w:rsidP="00536356">
      <w:pPr>
        <w:spacing w:after="0" w:line="360" w:lineRule="auto"/>
        <w:ind w:left="1068"/>
        <w:jc w:val="both"/>
        <w:rPr>
          <w:rFonts w:ascii="Arial" w:eastAsia="Calibri" w:hAnsi="Arial" w:cs="Arial"/>
          <w:sz w:val="24"/>
          <w:szCs w:val="24"/>
        </w:rPr>
      </w:pPr>
    </w:p>
    <w:p w14:paraId="7A5028A0" w14:textId="599AC94C" w:rsidR="00B5173F" w:rsidRDefault="00B5173F" w:rsidP="00484865">
      <w:pPr>
        <w:spacing w:after="0" w:line="360" w:lineRule="auto"/>
        <w:ind w:left="-397"/>
        <w:jc w:val="both"/>
        <w:rPr>
          <w:rFonts w:ascii="Arial" w:eastAsia="Calibri" w:hAnsi="Arial" w:cs="Arial"/>
          <w:sz w:val="24"/>
          <w:szCs w:val="24"/>
        </w:rPr>
      </w:pPr>
      <w:r w:rsidRPr="00FF5C35">
        <w:rPr>
          <w:rFonts w:ascii="Arial" w:eastAsia="Calibri" w:hAnsi="Arial" w:cs="Arial"/>
          <w:sz w:val="24"/>
          <w:szCs w:val="24"/>
        </w:rPr>
        <w:t xml:space="preserve">El régimen fiscal de la entidad pública, ante la Secretaría de Hacienda y Crédito Público es: Personas Morales con Fines no Lucrativos, la denominación o razón social como contribuyente es: Secretaría de Finanzas y Administración del Estado de Guerrero, el registro federal de causantes es: SFA830301521, con domicilio en Boulevard Rene </w:t>
      </w:r>
      <w:r w:rsidRPr="00FF5C35">
        <w:rPr>
          <w:rFonts w:ascii="Arial" w:eastAsia="Calibri" w:hAnsi="Arial" w:cs="Arial"/>
          <w:sz w:val="24"/>
          <w:szCs w:val="24"/>
        </w:rPr>
        <w:lastRenderedPageBreak/>
        <w:t>Juárez Cisneros número 62, colonia Ciudad de los Servicios, código postal 39074, en Chilpancingo, Guerrero.</w:t>
      </w:r>
    </w:p>
    <w:p w14:paraId="22294599" w14:textId="1C8DFEC4" w:rsidR="00F90820" w:rsidRDefault="00F90820" w:rsidP="00B5173F">
      <w:pPr>
        <w:spacing w:after="0" w:line="360" w:lineRule="auto"/>
        <w:jc w:val="both"/>
        <w:rPr>
          <w:rFonts w:ascii="Arial" w:eastAsia="Calibri" w:hAnsi="Arial" w:cs="Arial"/>
          <w:sz w:val="24"/>
          <w:szCs w:val="24"/>
        </w:rPr>
      </w:pPr>
    </w:p>
    <w:p w14:paraId="2434F3E2" w14:textId="4532FAF6" w:rsidR="000E3E7B" w:rsidRDefault="00B5173F" w:rsidP="004A4A1C">
      <w:pPr>
        <w:numPr>
          <w:ilvl w:val="0"/>
          <w:numId w:val="12"/>
        </w:numPr>
        <w:spacing w:after="0" w:line="240" w:lineRule="auto"/>
        <w:jc w:val="both"/>
        <w:rPr>
          <w:rFonts w:ascii="Arial" w:eastAsia="Calibri" w:hAnsi="Arial" w:cs="Arial"/>
          <w:sz w:val="24"/>
          <w:szCs w:val="24"/>
        </w:rPr>
      </w:pPr>
      <w:r w:rsidRPr="00FF5C35">
        <w:rPr>
          <w:rFonts w:ascii="Arial" w:eastAsia="Calibri" w:hAnsi="Arial" w:cs="Arial"/>
          <w:sz w:val="24"/>
          <w:szCs w:val="24"/>
        </w:rPr>
        <w:t>Consideraciones fiscales del ente.</w:t>
      </w:r>
    </w:p>
    <w:p w14:paraId="4FD295A5" w14:textId="77777777" w:rsidR="00484865" w:rsidRPr="004A4A1C" w:rsidRDefault="00484865" w:rsidP="00484865">
      <w:pPr>
        <w:spacing w:after="0" w:line="240" w:lineRule="auto"/>
        <w:ind w:left="1068"/>
        <w:jc w:val="both"/>
        <w:rPr>
          <w:rFonts w:ascii="Arial" w:eastAsia="Calibri" w:hAnsi="Arial" w:cs="Arial"/>
          <w:sz w:val="24"/>
          <w:szCs w:val="24"/>
        </w:rPr>
      </w:pPr>
    </w:p>
    <w:p w14:paraId="39CF11EF" w14:textId="77777777" w:rsidR="000E3E7B" w:rsidRPr="00030057" w:rsidRDefault="000E3E7B" w:rsidP="00B5173F">
      <w:pPr>
        <w:spacing w:after="0" w:line="240" w:lineRule="auto"/>
        <w:ind w:left="360"/>
        <w:jc w:val="both"/>
        <w:rPr>
          <w:rFonts w:ascii="Arial" w:eastAsia="Calibri" w:hAnsi="Arial" w:cs="Arial"/>
          <w:sz w:val="18"/>
          <w:szCs w:val="18"/>
        </w:rPr>
      </w:pPr>
    </w:p>
    <w:tbl>
      <w:tblPr>
        <w:tblW w:w="9473" w:type="dxa"/>
        <w:tblCellMar>
          <w:top w:w="15" w:type="dxa"/>
          <w:left w:w="15" w:type="dxa"/>
          <w:bottom w:w="15" w:type="dxa"/>
          <w:right w:w="15" w:type="dxa"/>
        </w:tblCellMar>
        <w:tblLook w:val="04A0" w:firstRow="1" w:lastRow="0" w:firstColumn="1" w:lastColumn="0" w:noHBand="0" w:noVBand="1"/>
      </w:tblPr>
      <w:tblGrid>
        <w:gridCol w:w="4643"/>
        <w:gridCol w:w="3841"/>
        <w:gridCol w:w="989"/>
      </w:tblGrid>
      <w:tr w:rsidR="00B5173F" w:rsidRPr="00FF5C35" w14:paraId="5408E330" w14:textId="77777777" w:rsidTr="00591D90">
        <w:trPr>
          <w:trHeight w:val="401"/>
        </w:trPr>
        <w:tc>
          <w:tcPr>
            <w:tcW w:w="0" w:type="auto"/>
            <w:tcBorders>
              <w:top w:val="single" w:sz="2" w:space="0" w:color="000000"/>
              <w:left w:val="single" w:sz="2" w:space="0" w:color="000000"/>
              <w:bottom w:val="single" w:sz="2" w:space="0" w:color="000000"/>
              <w:right w:val="single" w:sz="2" w:space="0" w:color="000000"/>
            </w:tcBorders>
            <w:shd w:val="clear" w:color="auto" w:fill="D9D9D9"/>
            <w:vAlign w:val="center"/>
            <w:hideMark/>
          </w:tcPr>
          <w:p w14:paraId="75D8B270" w14:textId="19DE3EBF" w:rsidR="00B5173F" w:rsidRPr="00FF5C35" w:rsidRDefault="00484D61" w:rsidP="00591D90">
            <w:pPr>
              <w:spacing w:before="100" w:beforeAutospacing="1" w:after="100" w:afterAutospacing="1" w:line="240" w:lineRule="auto"/>
              <w:jc w:val="center"/>
              <w:rPr>
                <w:rFonts w:ascii="Arial" w:eastAsia="Times New Roman" w:hAnsi="Arial" w:cs="Arial"/>
                <w:sz w:val="24"/>
                <w:szCs w:val="24"/>
                <w:lang w:eastAsia="es-ES_tradnl"/>
              </w:rPr>
            </w:pPr>
            <w:r w:rsidRPr="00FF5C35">
              <w:rPr>
                <w:rFonts w:ascii="Arial" w:eastAsia="Times New Roman" w:hAnsi="Arial" w:cs="Arial"/>
                <w:b/>
                <w:bCs/>
                <w:sz w:val="20"/>
                <w:szCs w:val="20"/>
                <w:lang w:eastAsia="es-ES_tradnl"/>
              </w:rPr>
              <w:t>Descripción</w:t>
            </w:r>
            <w:r w:rsidR="00B5173F" w:rsidRPr="00FF5C35">
              <w:rPr>
                <w:rFonts w:ascii="Arial" w:eastAsia="Times New Roman" w:hAnsi="Arial" w:cs="Arial"/>
                <w:b/>
                <w:bCs/>
                <w:sz w:val="20"/>
                <w:szCs w:val="20"/>
                <w:lang w:eastAsia="es-ES_tradnl"/>
              </w:rPr>
              <w:t xml:space="preserve"> de la </w:t>
            </w:r>
            <w:r w:rsidRPr="00FF5C35">
              <w:rPr>
                <w:rFonts w:ascii="Arial" w:eastAsia="Times New Roman" w:hAnsi="Arial" w:cs="Arial"/>
                <w:b/>
                <w:bCs/>
                <w:sz w:val="20"/>
                <w:szCs w:val="20"/>
                <w:lang w:eastAsia="es-ES_tradnl"/>
              </w:rPr>
              <w:t>Obligación</w:t>
            </w:r>
          </w:p>
        </w:tc>
        <w:tc>
          <w:tcPr>
            <w:tcW w:w="0" w:type="auto"/>
            <w:tcBorders>
              <w:top w:val="single" w:sz="2" w:space="0" w:color="000000"/>
              <w:left w:val="single" w:sz="2" w:space="0" w:color="000000"/>
              <w:bottom w:val="single" w:sz="2" w:space="0" w:color="000000"/>
              <w:right w:val="single" w:sz="2" w:space="0" w:color="000000"/>
            </w:tcBorders>
            <w:shd w:val="clear" w:color="auto" w:fill="D9D9D9"/>
            <w:vAlign w:val="center"/>
            <w:hideMark/>
          </w:tcPr>
          <w:p w14:paraId="15426435" w14:textId="0CE6CC9D" w:rsidR="00B5173F" w:rsidRPr="00FF5C35" w:rsidRDefault="00760884" w:rsidP="00591D90">
            <w:pPr>
              <w:spacing w:before="100" w:beforeAutospacing="1" w:after="100" w:afterAutospacing="1" w:line="240" w:lineRule="auto"/>
              <w:jc w:val="center"/>
              <w:rPr>
                <w:rFonts w:ascii="Arial" w:eastAsia="Times New Roman" w:hAnsi="Arial" w:cs="Arial"/>
                <w:sz w:val="24"/>
                <w:szCs w:val="24"/>
                <w:lang w:eastAsia="es-ES_tradnl"/>
              </w:rPr>
            </w:pPr>
            <w:r w:rsidRPr="00FF5C35">
              <w:rPr>
                <w:rFonts w:ascii="Arial" w:eastAsia="Times New Roman" w:hAnsi="Arial" w:cs="Arial"/>
                <w:b/>
                <w:bCs/>
                <w:sz w:val="20"/>
                <w:szCs w:val="20"/>
                <w:lang w:eastAsia="es-ES_tradnl"/>
              </w:rPr>
              <w:t>Descripción</w:t>
            </w:r>
            <w:r w:rsidR="00B5173F" w:rsidRPr="00FF5C35">
              <w:rPr>
                <w:rFonts w:ascii="Arial" w:eastAsia="Times New Roman" w:hAnsi="Arial" w:cs="Arial"/>
                <w:b/>
                <w:bCs/>
                <w:sz w:val="20"/>
                <w:szCs w:val="20"/>
                <w:lang w:eastAsia="es-ES_tradnl"/>
              </w:rPr>
              <w:t xml:space="preserve"> Vencimiento</w:t>
            </w:r>
          </w:p>
        </w:tc>
        <w:tc>
          <w:tcPr>
            <w:tcW w:w="0" w:type="auto"/>
            <w:tcBorders>
              <w:top w:val="single" w:sz="2" w:space="0" w:color="000000"/>
              <w:left w:val="single" w:sz="2" w:space="0" w:color="000000"/>
              <w:bottom w:val="single" w:sz="2" w:space="0" w:color="000000"/>
              <w:right w:val="single" w:sz="2" w:space="0" w:color="000000"/>
            </w:tcBorders>
            <w:shd w:val="clear" w:color="auto" w:fill="D9D9D9"/>
            <w:vAlign w:val="center"/>
            <w:hideMark/>
          </w:tcPr>
          <w:p w14:paraId="2F0AFFED" w14:textId="77777777" w:rsidR="00B5173F" w:rsidRPr="00FF5C35" w:rsidRDefault="00B5173F" w:rsidP="00591D90">
            <w:pPr>
              <w:spacing w:before="100" w:beforeAutospacing="1" w:after="100" w:afterAutospacing="1" w:line="240" w:lineRule="auto"/>
              <w:jc w:val="center"/>
              <w:rPr>
                <w:rFonts w:ascii="Arial" w:eastAsia="Times New Roman" w:hAnsi="Arial" w:cs="Arial"/>
                <w:sz w:val="24"/>
                <w:szCs w:val="24"/>
                <w:lang w:eastAsia="es-ES_tradnl"/>
              </w:rPr>
            </w:pPr>
            <w:r w:rsidRPr="00FF5C35">
              <w:rPr>
                <w:rFonts w:ascii="Arial" w:eastAsia="Times New Roman" w:hAnsi="Arial" w:cs="Arial"/>
                <w:b/>
                <w:bCs/>
                <w:sz w:val="20"/>
                <w:szCs w:val="20"/>
                <w:lang w:eastAsia="es-ES_tradnl"/>
              </w:rPr>
              <w:t>Fecha Inicio</w:t>
            </w:r>
          </w:p>
        </w:tc>
      </w:tr>
      <w:tr w:rsidR="00B5173F" w:rsidRPr="00FF5C35" w14:paraId="29A0A525" w14:textId="77777777" w:rsidTr="00591D90">
        <w:trPr>
          <w:trHeight w:val="313"/>
        </w:trPr>
        <w:tc>
          <w:tcPr>
            <w:tcW w:w="0" w:type="auto"/>
            <w:tcBorders>
              <w:top w:val="single" w:sz="2" w:space="0" w:color="000000"/>
              <w:left w:val="single" w:sz="2" w:space="0" w:color="000000"/>
              <w:bottom w:val="single" w:sz="2" w:space="0" w:color="000000"/>
              <w:right w:val="single" w:sz="2" w:space="0" w:color="000000"/>
            </w:tcBorders>
            <w:vAlign w:val="center"/>
            <w:hideMark/>
          </w:tcPr>
          <w:p w14:paraId="74009C33" w14:textId="40D525A1" w:rsidR="00B5173F" w:rsidRPr="00FF5C35" w:rsidRDefault="00484D61"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Declaración</w:t>
            </w:r>
            <w:r w:rsidR="00B5173F" w:rsidRPr="00FF5C35">
              <w:rPr>
                <w:rFonts w:ascii="Arial" w:eastAsia="Times New Roman" w:hAnsi="Arial" w:cs="Arial"/>
                <w:sz w:val="16"/>
                <w:szCs w:val="16"/>
                <w:lang w:eastAsia="es-ES_tradnl"/>
              </w:rPr>
              <w:t xml:space="preserve"> informativa anual de retenciones de ISR por arrendamiento de inmuebles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567542B8" w14:textId="2E9992EB"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 xml:space="preserve">A </w:t>
            </w:r>
            <w:r w:rsidR="00760884" w:rsidRPr="00FF5C35">
              <w:rPr>
                <w:rFonts w:ascii="Arial" w:eastAsia="Times New Roman" w:hAnsi="Arial" w:cs="Arial"/>
                <w:sz w:val="16"/>
                <w:szCs w:val="16"/>
                <w:lang w:eastAsia="es-ES_tradnl"/>
              </w:rPr>
              <w:t>más</w:t>
            </w:r>
            <w:r w:rsidRPr="00FF5C35">
              <w:rPr>
                <w:rFonts w:ascii="Arial" w:eastAsia="Times New Roman" w:hAnsi="Arial" w:cs="Arial"/>
                <w:sz w:val="16"/>
                <w:szCs w:val="16"/>
                <w:lang w:eastAsia="es-ES_tradnl"/>
              </w:rPr>
              <w:t xml:space="preserve"> tardar el 15 de febrero del </w:t>
            </w:r>
            <w:r w:rsidR="00760884" w:rsidRPr="00FF5C35">
              <w:rPr>
                <w:rFonts w:ascii="Arial" w:eastAsia="Times New Roman" w:hAnsi="Arial" w:cs="Arial"/>
                <w:sz w:val="16"/>
                <w:szCs w:val="16"/>
                <w:lang w:eastAsia="es-ES_tradnl"/>
              </w:rPr>
              <w:t>año</w:t>
            </w:r>
            <w:r w:rsidRPr="00FF5C35">
              <w:rPr>
                <w:rFonts w:ascii="Arial" w:eastAsia="Times New Roman" w:hAnsi="Arial" w:cs="Arial"/>
                <w:sz w:val="16"/>
                <w:szCs w:val="16"/>
                <w:lang w:eastAsia="es-ES_tradnl"/>
              </w:rPr>
              <w:t xml:space="preserve"> siguiente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6B8D5FC9" w14:textId="77777777" w:rsidR="00B5173F" w:rsidRPr="00FF5C35" w:rsidRDefault="00B5173F" w:rsidP="00591D90">
            <w:pPr>
              <w:spacing w:before="100" w:beforeAutospacing="1" w:after="100" w:afterAutospacing="1" w:line="240" w:lineRule="auto"/>
              <w:jc w:val="center"/>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31/03/2002</w:t>
            </w:r>
          </w:p>
        </w:tc>
      </w:tr>
      <w:tr w:rsidR="00B5173F" w:rsidRPr="00FF5C35" w14:paraId="02771E09" w14:textId="77777777" w:rsidTr="00591D90">
        <w:trPr>
          <w:trHeight w:val="323"/>
        </w:trPr>
        <w:tc>
          <w:tcPr>
            <w:tcW w:w="0" w:type="auto"/>
            <w:tcBorders>
              <w:top w:val="single" w:sz="2" w:space="0" w:color="000000"/>
              <w:left w:val="single" w:sz="2" w:space="0" w:color="000000"/>
              <w:bottom w:val="single" w:sz="2" w:space="0" w:color="000000"/>
              <w:right w:val="single" w:sz="2" w:space="0" w:color="000000"/>
            </w:tcBorders>
            <w:vAlign w:val="center"/>
            <w:hideMark/>
          </w:tcPr>
          <w:p w14:paraId="12EC517D" w14:textId="539FC391"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 xml:space="preserve">Entero de </w:t>
            </w:r>
            <w:r w:rsidR="00484D61" w:rsidRPr="00FF5C35">
              <w:rPr>
                <w:rFonts w:ascii="Arial" w:eastAsia="Times New Roman" w:hAnsi="Arial" w:cs="Arial"/>
                <w:sz w:val="16"/>
                <w:szCs w:val="16"/>
                <w:lang w:eastAsia="es-ES_tradnl"/>
              </w:rPr>
              <w:t>retención</w:t>
            </w:r>
            <w:r w:rsidRPr="00FF5C35">
              <w:rPr>
                <w:rFonts w:ascii="Arial" w:eastAsia="Times New Roman" w:hAnsi="Arial" w:cs="Arial"/>
                <w:sz w:val="16"/>
                <w:szCs w:val="16"/>
                <w:lang w:eastAsia="es-ES_tradnl"/>
              </w:rPr>
              <w:t xml:space="preserve"> de ISR por servicios profesionales. MENSUAL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0EFEE21C" w14:textId="7FF6803F"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 xml:space="preserve">A </w:t>
            </w:r>
            <w:r w:rsidR="00760884" w:rsidRPr="00FF5C35">
              <w:rPr>
                <w:rFonts w:ascii="Arial" w:eastAsia="Times New Roman" w:hAnsi="Arial" w:cs="Arial"/>
                <w:sz w:val="16"/>
                <w:szCs w:val="16"/>
                <w:lang w:eastAsia="es-ES_tradnl"/>
              </w:rPr>
              <w:t>más</w:t>
            </w:r>
            <w:r w:rsidRPr="00FF5C35">
              <w:rPr>
                <w:rFonts w:ascii="Arial" w:eastAsia="Times New Roman" w:hAnsi="Arial" w:cs="Arial"/>
                <w:sz w:val="16"/>
                <w:szCs w:val="16"/>
                <w:lang w:eastAsia="es-ES_tradnl"/>
              </w:rPr>
              <w:t xml:space="preserve"> tardar el </w:t>
            </w:r>
            <w:r w:rsidR="00760884" w:rsidRPr="00FF5C35">
              <w:rPr>
                <w:rFonts w:ascii="Arial" w:eastAsia="Times New Roman" w:hAnsi="Arial" w:cs="Arial"/>
                <w:sz w:val="16"/>
                <w:szCs w:val="16"/>
                <w:lang w:eastAsia="es-ES_tradnl"/>
              </w:rPr>
              <w:t>día</w:t>
            </w:r>
            <w:r w:rsidRPr="00FF5C35">
              <w:rPr>
                <w:rFonts w:ascii="Arial" w:eastAsia="Times New Roman" w:hAnsi="Arial" w:cs="Arial"/>
                <w:sz w:val="16"/>
                <w:szCs w:val="16"/>
                <w:lang w:eastAsia="es-ES_tradnl"/>
              </w:rPr>
              <w:t xml:space="preserve"> 17 del mes inmediato posterior al periodo que corresponda.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6334FA67" w14:textId="77777777" w:rsidR="00B5173F" w:rsidRPr="00FF5C35" w:rsidRDefault="00B5173F" w:rsidP="00591D90">
            <w:pPr>
              <w:spacing w:before="100" w:beforeAutospacing="1" w:after="100" w:afterAutospacing="1" w:line="240" w:lineRule="auto"/>
              <w:jc w:val="center"/>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31/03/2002</w:t>
            </w:r>
          </w:p>
        </w:tc>
      </w:tr>
      <w:tr w:rsidR="00B5173F" w:rsidRPr="00FF5C35" w14:paraId="417AB688" w14:textId="77777777" w:rsidTr="00591D90">
        <w:trPr>
          <w:trHeight w:val="479"/>
        </w:trPr>
        <w:tc>
          <w:tcPr>
            <w:tcW w:w="0" w:type="auto"/>
            <w:tcBorders>
              <w:top w:val="single" w:sz="2" w:space="0" w:color="000000"/>
              <w:left w:val="single" w:sz="2" w:space="0" w:color="000000"/>
              <w:bottom w:val="single" w:sz="2" w:space="0" w:color="000000"/>
              <w:right w:val="single" w:sz="2" w:space="0" w:color="000000"/>
            </w:tcBorders>
            <w:vAlign w:val="center"/>
            <w:hideMark/>
          </w:tcPr>
          <w:p w14:paraId="2EC7DFDD" w14:textId="77777777"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 xml:space="preserve">Entero mensual de retenciones de ISR de ingresos por arrendamiento.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44E3FBA7" w14:textId="43737B4B"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 xml:space="preserve">Conjuntamente con la </w:t>
            </w:r>
            <w:r w:rsidR="00760884" w:rsidRPr="00FF5C35">
              <w:rPr>
                <w:rFonts w:ascii="Arial" w:eastAsia="Times New Roman" w:hAnsi="Arial" w:cs="Arial"/>
                <w:sz w:val="16"/>
                <w:szCs w:val="16"/>
                <w:lang w:eastAsia="es-ES_tradnl"/>
              </w:rPr>
              <w:t>retención</w:t>
            </w:r>
            <w:r w:rsidRPr="00FF5C35">
              <w:rPr>
                <w:rFonts w:ascii="Arial" w:eastAsia="Times New Roman" w:hAnsi="Arial" w:cs="Arial"/>
                <w:sz w:val="16"/>
                <w:szCs w:val="16"/>
                <w:lang w:eastAsia="es-ES_tradnl"/>
              </w:rPr>
              <w:t xml:space="preserve"> por salarios o asimilados a salarios (17 de cada mes en su defecto)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793A0264" w14:textId="77777777" w:rsidR="00B5173F" w:rsidRPr="00FF5C35" w:rsidRDefault="00B5173F" w:rsidP="00591D90">
            <w:pPr>
              <w:spacing w:before="100" w:beforeAutospacing="1" w:after="100" w:afterAutospacing="1" w:line="240" w:lineRule="auto"/>
              <w:jc w:val="center"/>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31/03/2002</w:t>
            </w:r>
          </w:p>
        </w:tc>
      </w:tr>
      <w:tr w:rsidR="00B5173F" w:rsidRPr="00FF5C35" w14:paraId="4D405BEE" w14:textId="77777777" w:rsidTr="00591D90">
        <w:trPr>
          <w:trHeight w:val="479"/>
        </w:trPr>
        <w:tc>
          <w:tcPr>
            <w:tcW w:w="0" w:type="auto"/>
            <w:tcBorders>
              <w:top w:val="single" w:sz="2" w:space="0" w:color="000000"/>
              <w:left w:val="single" w:sz="2" w:space="0" w:color="000000"/>
              <w:bottom w:val="single" w:sz="2" w:space="0" w:color="000000"/>
              <w:right w:val="single" w:sz="2" w:space="0" w:color="000000"/>
            </w:tcBorders>
            <w:vAlign w:val="center"/>
            <w:hideMark/>
          </w:tcPr>
          <w:p w14:paraId="1BB95128" w14:textId="30F2B9EB" w:rsidR="00B5173F" w:rsidRPr="00FF5C35" w:rsidRDefault="00484D61"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Declaración</w:t>
            </w:r>
            <w:r w:rsidR="00B5173F" w:rsidRPr="00FF5C35">
              <w:rPr>
                <w:rFonts w:ascii="Arial" w:eastAsia="Times New Roman" w:hAnsi="Arial" w:cs="Arial"/>
                <w:sz w:val="16"/>
                <w:szCs w:val="16"/>
                <w:lang w:eastAsia="es-ES_tradnl"/>
              </w:rPr>
              <w:t xml:space="preserve"> informativa anual de pagos y retenciones de servicios profesionales. Personas Morales. Impuesto Sobre la Renta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2F6B2587" w14:textId="08640BE9"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 xml:space="preserve">A </w:t>
            </w:r>
            <w:r w:rsidR="00760884" w:rsidRPr="00FF5C35">
              <w:rPr>
                <w:rFonts w:ascii="Arial" w:eastAsia="Times New Roman" w:hAnsi="Arial" w:cs="Arial"/>
                <w:sz w:val="16"/>
                <w:szCs w:val="16"/>
                <w:lang w:eastAsia="es-ES_tradnl"/>
              </w:rPr>
              <w:t>más</w:t>
            </w:r>
            <w:r w:rsidRPr="00FF5C35">
              <w:rPr>
                <w:rFonts w:ascii="Arial" w:eastAsia="Times New Roman" w:hAnsi="Arial" w:cs="Arial"/>
                <w:sz w:val="16"/>
                <w:szCs w:val="16"/>
                <w:lang w:eastAsia="es-ES_tradnl"/>
              </w:rPr>
              <w:t xml:space="preserve"> tardar el 15 de febrero del </w:t>
            </w:r>
            <w:r w:rsidR="00760884" w:rsidRPr="00FF5C35">
              <w:rPr>
                <w:rFonts w:ascii="Arial" w:eastAsia="Times New Roman" w:hAnsi="Arial" w:cs="Arial"/>
                <w:sz w:val="16"/>
                <w:szCs w:val="16"/>
                <w:lang w:eastAsia="es-ES_tradnl"/>
              </w:rPr>
              <w:t>año</w:t>
            </w:r>
            <w:r w:rsidRPr="00FF5C35">
              <w:rPr>
                <w:rFonts w:ascii="Arial" w:eastAsia="Times New Roman" w:hAnsi="Arial" w:cs="Arial"/>
                <w:sz w:val="16"/>
                <w:szCs w:val="16"/>
                <w:lang w:eastAsia="es-ES_tradnl"/>
              </w:rPr>
              <w:t xml:space="preserve"> siguiente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3C8B7626" w14:textId="77777777" w:rsidR="00B5173F" w:rsidRPr="00FF5C35" w:rsidRDefault="00B5173F" w:rsidP="00591D90">
            <w:pPr>
              <w:spacing w:before="100" w:beforeAutospacing="1" w:after="100" w:afterAutospacing="1" w:line="240" w:lineRule="auto"/>
              <w:jc w:val="center"/>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31/03/2002</w:t>
            </w:r>
          </w:p>
        </w:tc>
      </w:tr>
      <w:tr w:rsidR="00B5173F" w:rsidRPr="00FF5C35" w14:paraId="5E91FCE1" w14:textId="77777777" w:rsidTr="00591D90">
        <w:trPr>
          <w:trHeight w:val="313"/>
        </w:trPr>
        <w:tc>
          <w:tcPr>
            <w:tcW w:w="0" w:type="auto"/>
            <w:tcBorders>
              <w:top w:val="single" w:sz="2" w:space="0" w:color="000000"/>
              <w:left w:val="single" w:sz="2" w:space="0" w:color="000000"/>
              <w:bottom w:val="single" w:sz="2" w:space="0" w:color="000000"/>
              <w:right w:val="single" w:sz="2" w:space="0" w:color="000000"/>
            </w:tcBorders>
            <w:vAlign w:val="center"/>
            <w:hideMark/>
          </w:tcPr>
          <w:p w14:paraId="3913A848" w14:textId="77777777"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 xml:space="preserve">Entero de retenciones mensuales de ISR por sueldos y salarios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422B9E6F" w14:textId="74E5EAA4"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 xml:space="preserve">A </w:t>
            </w:r>
            <w:r w:rsidR="00760884" w:rsidRPr="00FF5C35">
              <w:rPr>
                <w:rFonts w:ascii="Arial" w:eastAsia="Times New Roman" w:hAnsi="Arial" w:cs="Arial"/>
                <w:sz w:val="16"/>
                <w:szCs w:val="16"/>
                <w:lang w:eastAsia="es-ES_tradnl"/>
              </w:rPr>
              <w:t>más</w:t>
            </w:r>
            <w:r w:rsidRPr="00FF5C35">
              <w:rPr>
                <w:rFonts w:ascii="Arial" w:eastAsia="Times New Roman" w:hAnsi="Arial" w:cs="Arial"/>
                <w:sz w:val="16"/>
                <w:szCs w:val="16"/>
                <w:lang w:eastAsia="es-ES_tradnl"/>
              </w:rPr>
              <w:t xml:space="preserve"> tardar el </w:t>
            </w:r>
            <w:r w:rsidR="00760884" w:rsidRPr="00FF5C35">
              <w:rPr>
                <w:rFonts w:ascii="Arial" w:eastAsia="Times New Roman" w:hAnsi="Arial" w:cs="Arial"/>
                <w:sz w:val="16"/>
                <w:szCs w:val="16"/>
                <w:lang w:eastAsia="es-ES_tradnl"/>
              </w:rPr>
              <w:t>día</w:t>
            </w:r>
            <w:r w:rsidRPr="00FF5C35">
              <w:rPr>
                <w:rFonts w:ascii="Arial" w:eastAsia="Times New Roman" w:hAnsi="Arial" w:cs="Arial"/>
                <w:sz w:val="16"/>
                <w:szCs w:val="16"/>
                <w:lang w:eastAsia="es-ES_tradnl"/>
              </w:rPr>
              <w:t xml:space="preserve"> 17 del mes inmediato posterior al periodo que corresponda.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1E69DEB8" w14:textId="77777777" w:rsidR="00B5173F" w:rsidRPr="00FF5C35" w:rsidRDefault="00B5173F" w:rsidP="00591D90">
            <w:pPr>
              <w:spacing w:before="100" w:beforeAutospacing="1" w:after="100" w:afterAutospacing="1" w:line="240" w:lineRule="auto"/>
              <w:jc w:val="center"/>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31/03/2002</w:t>
            </w:r>
          </w:p>
        </w:tc>
      </w:tr>
      <w:tr w:rsidR="00B5173F" w:rsidRPr="00FF5C35" w14:paraId="27A52845" w14:textId="77777777" w:rsidTr="00591D90">
        <w:trPr>
          <w:trHeight w:val="323"/>
        </w:trPr>
        <w:tc>
          <w:tcPr>
            <w:tcW w:w="0" w:type="auto"/>
            <w:tcBorders>
              <w:top w:val="single" w:sz="2" w:space="0" w:color="000000"/>
              <w:left w:val="single" w:sz="2" w:space="0" w:color="000000"/>
              <w:bottom w:val="single" w:sz="2" w:space="0" w:color="000000"/>
              <w:right w:val="single" w:sz="2" w:space="0" w:color="000000"/>
            </w:tcBorders>
            <w:vAlign w:val="center"/>
            <w:hideMark/>
          </w:tcPr>
          <w:p w14:paraId="219F1AE2" w14:textId="77777777"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 xml:space="preserve">Entero de retenciones mensuales de ISR por ingresos asimilados a salarios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6FD70D17" w14:textId="696E066C"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 xml:space="preserve">A </w:t>
            </w:r>
            <w:r w:rsidR="00760884" w:rsidRPr="00FF5C35">
              <w:rPr>
                <w:rFonts w:ascii="Arial" w:eastAsia="Times New Roman" w:hAnsi="Arial" w:cs="Arial"/>
                <w:sz w:val="16"/>
                <w:szCs w:val="16"/>
                <w:lang w:eastAsia="es-ES_tradnl"/>
              </w:rPr>
              <w:t>más</w:t>
            </w:r>
            <w:r w:rsidRPr="00FF5C35">
              <w:rPr>
                <w:rFonts w:ascii="Arial" w:eastAsia="Times New Roman" w:hAnsi="Arial" w:cs="Arial"/>
                <w:sz w:val="16"/>
                <w:szCs w:val="16"/>
                <w:lang w:eastAsia="es-ES_tradnl"/>
              </w:rPr>
              <w:t xml:space="preserve"> tardar el </w:t>
            </w:r>
            <w:r w:rsidR="00760884" w:rsidRPr="00FF5C35">
              <w:rPr>
                <w:rFonts w:ascii="Arial" w:eastAsia="Times New Roman" w:hAnsi="Arial" w:cs="Arial"/>
                <w:sz w:val="16"/>
                <w:szCs w:val="16"/>
                <w:lang w:eastAsia="es-ES_tradnl"/>
              </w:rPr>
              <w:t>día</w:t>
            </w:r>
            <w:r w:rsidRPr="00FF5C35">
              <w:rPr>
                <w:rFonts w:ascii="Arial" w:eastAsia="Times New Roman" w:hAnsi="Arial" w:cs="Arial"/>
                <w:sz w:val="16"/>
                <w:szCs w:val="16"/>
                <w:lang w:eastAsia="es-ES_tradnl"/>
              </w:rPr>
              <w:t xml:space="preserve"> 17 del mes inmediato posterior al periodo que corresponda.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281E2604" w14:textId="77777777" w:rsidR="00B5173F" w:rsidRPr="00FF5C35" w:rsidRDefault="00B5173F" w:rsidP="00591D90">
            <w:pPr>
              <w:spacing w:before="100" w:beforeAutospacing="1" w:after="100" w:afterAutospacing="1" w:line="240" w:lineRule="auto"/>
              <w:jc w:val="center"/>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01/07/2002</w:t>
            </w:r>
          </w:p>
        </w:tc>
      </w:tr>
      <w:tr w:rsidR="00B5173F" w:rsidRPr="00FF5C35" w14:paraId="2C8ACCAF" w14:textId="77777777" w:rsidTr="00591D90">
        <w:trPr>
          <w:trHeight w:val="313"/>
        </w:trPr>
        <w:tc>
          <w:tcPr>
            <w:tcW w:w="0" w:type="auto"/>
            <w:tcBorders>
              <w:top w:val="single" w:sz="2" w:space="0" w:color="000000"/>
              <w:left w:val="single" w:sz="2" w:space="0" w:color="000000"/>
              <w:bottom w:val="single" w:sz="2" w:space="0" w:color="000000"/>
              <w:right w:val="single" w:sz="2" w:space="0" w:color="000000"/>
            </w:tcBorders>
            <w:vAlign w:val="center"/>
            <w:hideMark/>
          </w:tcPr>
          <w:p w14:paraId="0606971E" w14:textId="77777777"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 xml:space="preserve">Entero de retenciones de IVA Mensual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45E00847" w14:textId="0BD4A703"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 xml:space="preserve">A </w:t>
            </w:r>
            <w:r w:rsidR="00760884" w:rsidRPr="00FF5C35">
              <w:rPr>
                <w:rFonts w:ascii="Arial" w:eastAsia="Times New Roman" w:hAnsi="Arial" w:cs="Arial"/>
                <w:sz w:val="16"/>
                <w:szCs w:val="16"/>
                <w:lang w:eastAsia="es-ES_tradnl"/>
              </w:rPr>
              <w:t>más</w:t>
            </w:r>
            <w:r w:rsidRPr="00FF5C35">
              <w:rPr>
                <w:rFonts w:ascii="Arial" w:eastAsia="Times New Roman" w:hAnsi="Arial" w:cs="Arial"/>
                <w:sz w:val="16"/>
                <w:szCs w:val="16"/>
                <w:lang w:eastAsia="es-ES_tradnl"/>
              </w:rPr>
              <w:t xml:space="preserve"> tardar el </w:t>
            </w:r>
            <w:r w:rsidR="00760884" w:rsidRPr="00FF5C35">
              <w:rPr>
                <w:rFonts w:ascii="Arial" w:eastAsia="Times New Roman" w:hAnsi="Arial" w:cs="Arial"/>
                <w:sz w:val="16"/>
                <w:szCs w:val="16"/>
                <w:lang w:eastAsia="es-ES_tradnl"/>
              </w:rPr>
              <w:t>día</w:t>
            </w:r>
            <w:r w:rsidRPr="00FF5C35">
              <w:rPr>
                <w:rFonts w:ascii="Arial" w:eastAsia="Times New Roman" w:hAnsi="Arial" w:cs="Arial"/>
                <w:sz w:val="16"/>
                <w:szCs w:val="16"/>
                <w:lang w:eastAsia="es-ES_tradnl"/>
              </w:rPr>
              <w:t xml:space="preserve"> 17 del mes inmediato posterior al periodo que corresponda.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3EAA7657" w14:textId="77777777" w:rsidR="00B5173F" w:rsidRPr="00FF5C35" w:rsidRDefault="00B5173F" w:rsidP="00591D90">
            <w:pPr>
              <w:spacing w:before="100" w:beforeAutospacing="1" w:after="100" w:afterAutospacing="1" w:line="240" w:lineRule="auto"/>
              <w:jc w:val="center"/>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27/04/2006</w:t>
            </w:r>
          </w:p>
        </w:tc>
      </w:tr>
      <w:tr w:rsidR="00B5173F" w:rsidRPr="00FF5C35" w14:paraId="4AEF4C44" w14:textId="77777777" w:rsidTr="00591D90">
        <w:trPr>
          <w:trHeight w:val="323"/>
        </w:trPr>
        <w:tc>
          <w:tcPr>
            <w:tcW w:w="0" w:type="auto"/>
            <w:tcBorders>
              <w:top w:val="single" w:sz="2" w:space="0" w:color="000000"/>
              <w:left w:val="single" w:sz="2" w:space="0" w:color="000000"/>
              <w:bottom w:val="single" w:sz="2" w:space="0" w:color="000000"/>
              <w:right w:val="single" w:sz="2" w:space="0" w:color="000000"/>
            </w:tcBorders>
            <w:vAlign w:val="center"/>
            <w:hideMark/>
          </w:tcPr>
          <w:p w14:paraId="63DB30AF" w14:textId="2A851EF6" w:rsidR="00B5173F" w:rsidRPr="00FF5C35" w:rsidRDefault="00760884"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Declaración</w:t>
            </w:r>
            <w:r w:rsidR="00B5173F" w:rsidRPr="00FF5C35">
              <w:rPr>
                <w:rFonts w:ascii="Arial" w:eastAsia="Times New Roman" w:hAnsi="Arial" w:cs="Arial"/>
                <w:sz w:val="16"/>
                <w:szCs w:val="16"/>
                <w:lang w:eastAsia="es-ES_tradnl"/>
              </w:rPr>
              <w:t xml:space="preserve"> Informativa mensual de Proveedores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6AE7A4FB" w14:textId="2A8D48D1"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 xml:space="preserve">El </w:t>
            </w:r>
            <w:r w:rsidR="00760884" w:rsidRPr="00FF5C35">
              <w:rPr>
                <w:rFonts w:ascii="Arial" w:eastAsia="Times New Roman" w:hAnsi="Arial" w:cs="Arial"/>
                <w:sz w:val="16"/>
                <w:szCs w:val="16"/>
                <w:lang w:eastAsia="es-ES_tradnl"/>
              </w:rPr>
              <w:t>día</w:t>
            </w:r>
            <w:r w:rsidRPr="00FF5C35">
              <w:rPr>
                <w:rFonts w:ascii="Arial" w:eastAsia="Times New Roman" w:hAnsi="Arial" w:cs="Arial"/>
                <w:sz w:val="16"/>
                <w:szCs w:val="16"/>
                <w:lang w:eastAsia="es-ES_tradnl"/>
              </w:rPr>
              <w:t xml:space="preserve"> 17 del mes siguiente a </w:t>
            </w:r>
            <w:r w:rsidR="00760884" w:rsidRPr="00FF5C35">
              <w:rPr>
                <w:rFonts w:ascii="Arial" w:eastAsia="Times New Roman" w:hAnsi="Arial" w:cs="Arial"/>
                <w:sz w:val="16"/>
                <w:szCs w:val="16"/>
                <w:lang w:eastAsia="es-ES_tradnl"/>
              </w:rPr>
              <w:t>aquél</w:t>
            </w:r>
            <w:r w:rsidRPr="00FF5C35">
              <w:rPr>
                <w:rFonts w:ascii="Arial" w:eastAsia="Times New Roman" w:hAnsi="Arial" w:cs="Arial"/>
                <w:sz w:val="16"/>
                <w:szCs w:val="16"/>
                <w:lang w:eastAsia="es-ES_tradnl"/>
              </w:rPr>
              <w:t xml:space="preserve"> al que corresponda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53B1113E" w14:textId="77777777" w:rsidR="00B5173F" w:rsidRPr="00FF5C35" w:rsidRDefault="00B5173F" w:rsidP="00591D90">
            <w:pPr>
              <w:spacing w:before="100" w:beforeAutospacing="1" w:after="100" w:afterAutospacing="1" w:line="240" w:lineRule="auto"/>
              <w:jc w:val="center"/>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01/01/2008</w:t>
            </w:r>
          </w:p>
        </w:tc>
      </w:tr>
      <w:tr w:rsidR="00B5173F" w:rsidRPr="00FF5C35" w14:paraId="66D8F188" w14:textId="77777777" w:rsidTr="00591D90">
        <w:trPr>
          <w:trHeight w:val="470"/>
        </w:trPr>
        <w:tc>
          <w:tcPr>
            <w:tcW w:w="0" w:type="auto"/>
            <w:tcBorders>
              <w:top w:val="single" w:sz="2" w:space="0" w:color="000000"/>
              <w:left w:val="single" w:sz="2" w:space="0" w:color="000000"/>
              <w:bottom w:val="single" w:sz="2" w:space="0" w:color="000000"/>
              <w:right w:val="single" w:sz="2" w:space="0" w:color="000000"/>
            </w:tcBorders>
            <w:vAlign w:val="center"/>
            <w:hideMark/>
          </w:tcPr>
          <w:p w14:paraId="594DB740" w14:textId="1FB8FC83" w:rsidR="00B5173F" w:rsidRPr="00FF5C35" w:rsidRDefault="00760884"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ES_tradnl"/>
              </w:rPr>
              <w:t>Declaración</w:t>
            </w:r>
            <w:r w:rsidR="00B5173F" w:rsidRPr="00FF5C35">
              <w:rPr>
                <w:rFonts w:ascii="Arial" w:eastAsia="Times New Roman" w:hAnsi="Arial" w:cs="Arial"/>
                <w:sz w:val="16"/>
                <w:szCs w:val="16"/>
                <w:lang w:eastAsia="es-ES_tradnl"/>
              </w:rPr>
              <w:t xml:space="preserve"> Informativa de las Entidades Federativas por la </w:t>
            </w:r>
            <w:r w:rsidRPr="00FF5C35">
              <w:rPr>
                <w:rFonts w:ascii="Arial" w:eastAsia="Times New Roman" w:hAnsi="Arial" w:cs="Arial"/>
                <w:sz w:val="16"/>
                <w:szCs w:val="16"/>
                <w:lang w:eastAsia="es-ES_tradnl"/>
              </w:rPr>
              <w:t>recaudación</w:t>
            </w:r>
            <w:r w:rsidR="00B5173F" w:rsidRPr="00FF5C35">
              <w:rPr>
                <w:rFonts w:ascii="Arial" w:eastAsia="Times New Roman" w:hAnsi="Arial" w:cs="Arial"/>
                <w:sz w:val="16"/>
                <w:szCs w:val="16"/>
                <w:lang w:eastAsia="es-ES_tradnl"/>
              </w:rPr>
              <w:t xml:space="preserve"> de IEPS por venta final de gasolinas y </w:t>
            </w:r>
            <w:r w:rsidRPr="00FF5C35">
              <w:rPr>
                <w:rFonts w:ascii="Arial" w:eastAsia="Times New Roman" w:hAnsi="Arial" w:cs="Arial"/>
                <w:sz w:val="16"/>
                <w:szCs w:val="16"/>
                <w:lang w:eastAsia="es-ES_tradnl"/>
              </w:rPr>
              <w:t>diésel</w:t>
            </w:r>
            <w:r w:rsidR="00B5173F" w:rsidRPr="00FF5C35">
              <w:rPr>
                <w:rFonts w:ascii="Arial" w:eastAsia="Times New Roman" w:hAnsi="Arial" w:cs="Arial"/>
                <w:sz w:val="16"/>
                <w:szCs w:val="16"/>
                <w:lang w:eastAsia="es-ES_tradnl"/>
              </w:rPr>
              <w:t xml:space="preserve">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157BF755" w14:textId="753AB411"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MX"/>
              </w:rPr>
              <w:t xml:space="preserve">Dentro de los primeros 10 </w:t>
            </w:r>
            <w:r w:rsidR="00760884" w:rsidRPr="00FF5C35">
              <w:rPr>
                <w:rFonts w:ascii="Arial" w:eastAsia="Times New Roman" w:hAnsi="Arial" w:cs="Arial"/>
                <w:sz w:val="16"/>
                <w:szCs w:val="16"/>
                <w:lang w:eastAsia="es-MX"/>
              </w:rPr>
              <w:t>días</w:t>
            </w:r>
            <w:r w:rsidRPr="00FF5C35">
              <w:rPr>
                <w:rFonts w:ascii="Arial" w:eastAsia="Times New Roman" w:hAnsi="Arial" w:cs="Arial"/>
                <w:sz w:val="16"/>
                <w:szCs w:val="16"/>
                <w:lang w:eastAsia="es-MX"/>
              </w:rPr>
              <w:t xml:space="preserve"> del octavo mes. </w:t>
            </w:r>
          </w:p>
        </w:tc>
        <w:tc>
          <w:tcPr>
            <w:tcW w:w="0" w:type="auto"/>
            <w:tcBorders>
              <w:top w:val="single" w:sz="2" w:space="0" w:color="000000"/>
              <w:left w:val="single" w:sz="2" w:space="0" w:color="000000"/>
              <w:bottom w:val="single" w:sz="2" w:space="0" w:color="000000"/>
              <w:right w:val="single" w:sz="2" w:space="0" w:color="000000"/>
            </w:tcBorders>
            <w:vAlign w:val="center"/>
            <w:hideMark/>
          </w:tcPr>
          <w:p w14:paraId="4FCC2CA1" w14:textId="77777777" w:rsidR="00B5173F" w:rsidRPr="00FF5C35" w:rsidRDefault="00B5173F" w:rsidP="00591D90">
            <w:pPr>
              <w:spacing w:before="100" w:beforeAutospacing="1" w:after="100" w:afterAutospacing="1" w:line="240" w:lineRule="auto"/>
              <w:rPr>
                <w:rFonts w:ascii="Arial" w:eastAsia="Times New Roman" w:hAnsi="Arial" w:cs="Arial"/>
                <w:sz w:val="24"/>
                <w:szCs w:val="24"/>
                <w:lang w:eastAsia="es-ES_tradnl"/>
              </w:rPr>
            </w:pPr>
            <w:r w:rsidRPr="00FF5C35">
              <w:rPr>
                <w:rFonts w:ascii="Arial" w:eastAsia="Times New Roman" w:hAnsi="Arial" w:cs="Arial"/>
                <w:sz w:val="16"/>
                <w:szCs w:val="16"/>
                <w:lang w:eastAsia="es-MX"/>
              </w:rPr>
              <w:t xml:space="preserve">01/07/2008 </w:t>
            </w:r>
          </w:p>
        </w:tc>
      </w:tr>
    </w:tbl>
    <w:p w14:paraId="794C4CAD" w14:textId="77777777" w:rsidR="003B3A3A" w:rsidRDefault="003B3A3A" w:rsidP="003B3A3A">
      <w:pPr>
        <w:spacing w:after="0" w:line="360" w:lineRule="auto"/>
        <w:jc w:val="both"/>
        <w:rPr>
          <w:rFonts w:ascii="Arial" w:eastAsia="Calibri" w:hAnsi="Arial" w:cs="Arial"/>
          <w:sz w:val="24"/>
          <w:szCs w:val="24"/>
        </w:rPr>
      </w:pPr>
    </w:p>
    <w:p w14:paraId="2BB6CE77" w14:textId="16A6534C" w:rsidR="00B5173F" w:rsidRDefault="00B5173F" w:rsidP="00B5173F">
      <w:pPr>
        <w:numPr>
          <w:ilvl w:val="0"/>
          <w:numId w:val="12"/>
        </w:numPr>
        <w:spacing w:after="0" w:line="360" w:lineRule="auto"/>
        <w:jc w:val="both"/>
        <w:rPr>
          <w:rFonts w:ascii="Arial" w:eastAsia="Calibri" w:hAnsi="Arial" w:cs="Arial"/>
          <w:sz w:val="24"/>
          <w:szCs w:val="24"/>
        </w:rPr>
      </w:pPr>
      <w:r w:rsidRPr="00FF5C35">
        <w:rPr>
          <w:rFonts w:ascii="Arial" w:eastAsia="Calibri" w:hAnsi="Arial" w:cs="Arial"/>
          <w:sz w:val="24"/>
          <w:szCs w:val="24"/>
        </w:rPr>
        <w:t>Estructura organizacional básica.</w:t>
      </w:r>
    </w:p>
    <w:p w14:paraId="05D64D39" w14:textId="77777777" w:rsidR="00484865" w:rsidRPr="00FF5C35" w:rsidRDefault="00484865" w:rsidP="00484865">
      <w:pPr>
        <w:spacing w:after="0" w:line="360" w:lineRule="auto"/>
        <w:ind w:left="1068"/>
        <w:jc w:val="both"/>
        <w:rPr>
          <w:rFonts w:ascii="Arial" w:eastAsia="Calibri" w:hAnsi="Arial" w:cs="Arial"/>
          <w:sz w:val="24"/>
          <w:szCs w:val="24"/>
        </w:rPr>
      </w:pPr>
    </w:p>
    <w:p w14:paraId="1F1B7FD4" w14:textId="66BF9B94" w:rsidR="00B5173F" w:rsidRPr="00FF5C35" w:rsidRDefault="00FD4F86" w:rsidP="00484865">
      <w:pPr>
        <w:spacing w:after="0" w:line="360" w:lineRule="auto"/>
        <w:ind w:left="-397"/>
        <w:jc w:val="both"/>
        <w:rPr>
          <w:rFonts w:ascii="Arial" w:eastAsia="Calibri" w:hAnsi="Arial" w:cs="Arial"/>
          <w:sz w:val="24"/>
          <w:szCs w:val="24"/>
        </w:rPr>
      </w:pPr>
      <w:r>
        <w:rPr>
          <w:rFonts w:ascii="Arial" w:eastAsia="Calibri" w:hAnsi="Arial" w:cs="Arial"/>
          <w:sz w:val="24"/>
          <w:szCs w:val="24"/>
        </w:rPr>
        <w:t xml:space="preserve">El Ejecutivo se integra principalmente por </w:t>
      </w:r>
      <w:r w:rsidR="00B5173F">
        <w:rPr>
          <w:rFonts w:ascii="Arial" w:eastAsia="Calibri" w:hAnsi="Arial" w:cs="Arial"/>
          <w:sz w:val="24"/>
          <w:szCs w:val="24"/>
        </w:rPr>
        <w:t>S</w:t>
      </w:r>
      <w:r w:rsidR="00B5173F" w:rsidRPr="00FF5C35">
        <w:rPr>
          <w:rFonts w:ascii="Arial" w:eastAsia="Calibri" w:hAnsi="Arial" w:cs="Arial"/>
          <w:sz w:val="24"/>
          <w:szCs w:val="24"/>
        </w:rPr>
        <w:t>ecretar</w:t>
      </w:r>
      <w:r w:rsidR="00B5173F">
        <w:rPr>
          <w:rFonts w:ascii="Arial" w:eastAsia="Calibri" w:hAnsi="Arial" w:cs="Arial"/>
          <w:sz w:val="24"/>
          <w:szCs w:val="24"/>
        </w:rPr>
        <w:t>í</w:t>
      </w:r>
      <w:r w:rsidR="00B5173F" w:rsidRPr="00FF5C35">
        <w:rPr>
          <w:rFonts w:ascii="Arial" w:eastAsia="Calibri" w:hAnsi="Arial" w:cs="Arial"/>
          <w:sz w:val="24"/>
          <w:szCs w:val="24"/>
        </w:rPr>
        <w:t>as,</w:t>
      </w:r>
      <w:r w:rsidR="00B5173F">
        <w:rPr>
          <w:rFonts w:ascii="Arial" w:eastAsia="Calibri" w:hAnsi="Arial" w:cs="Arial"/>
          <w:sz w:val="24"/>
          <w:szCs w:val="24"/>
        </w:rPr>
        <w:t xml:space="preserve"> Dependencias y órganos desconcentrados de estas, así como el órgano con autonomía técnica</w:t>
      </w:r>
      <w:r w:rsidR="00B5173F" w:rsidRPr="00FF5C35">
        <w:rPr>
          <w:rFonts w:ascii="Arial" w:eastAsia="Calibri" w:hAnsi="Arial" w:cs="Arial"/>
          <w:sz w:val="24"/>
          <w:szCs w:val="24"/>
        </w:rPr>
        <w:t xml:space="preserve">, de conformidad con el artículo 1 de la Ley Orgánica de la Administración Pública del Estado de Guerrero Número </w:t>
      </w:r>
      <w:r w:rsidR="00B5173F">
        <w:rPr>
          <w:rFonts w:ascii="Arial" w:eastAsia="Calibri" w:hAnsi="Arial" w:cs="Arial"/>
          <w:sz w:val="24"/>
          <w:szCs w:val="24"/>
        </w:rPr>
        <w:t>242</w:t>
      </w:r>
      <w:r w:rsidR="00D55AA0">
        <w:rPr>
          <w:rFonts w:ascii="Arial" w:eastAsia="Calibri" w:hAnsi="Arial" w:cs="Arial"/>
          <w:sz w:val="24"/>
          <w:szCs w:val="24"/>
        </w:rPr>
        <w:t>,</w:t>
      </w:r>
      <w:r w:rsidR="003D2088">
        <w:rPr>
          <w:rFonts w:ascii="Arial" w:eastAsia="Calibri" w:hAnsi="Arial" w:cs="Arial"/>
          <w:sz w:val="24"/>
          <w:szCs w:val="24"/>
        </w:rPr>
        <w:t xml:space="preserve"> de fecha 11 de </w:t>
      </w:r>
      <w:r w:rsidR="00556F6E">
        <w:rPr>
          <w:rFonts w:ascii="Arial" w:eastAsia="Calibri" w:hAnsi="Arial" w:cs="Arial"/>
          <w:sz w:val="24"/>
          <w:szCs w:val="24"/>
        </w:rPr>
        <w:t>noviembre</w:t>
      </w:r>
      <w:r w:rsidR="003D2088">
        <w:rPr>
          <w:rFonts w:ascii="Arial" w:eastAsia="Calibri" w:hAnsi="Arial" w:cs="Arial"/>
          <w:sz w:val="24"/>
          <w:szCs w:val="24"/>
        </w:rPr>
        <w:t xml:space="preserve"> de</w:t>
      </w:r>
      <w:r w:rsidR="00556F6E">
        <w:rPr>
          <w:rFonts w:ascii="Arial" w:eastAsia="Calibri" w:hAnsi="Arial" w:cs="Arial"/>
          <w:sz w:val="24"/>
          <w:szCs w:val="24"/>
        </w:rPr>
        <w:t>l</w:t>
      </w:r>
      <w:r w:rsidR="003D2088">
        <w:rPr>
          <w:rFonts w:ascii="Arial" w:eastAsia="Calibri" w:hAnsi="Arial" w:cs="Arial"/>
          <w:sz w:val="24"/>
          <w:szCs w:val="24"/>
        </w:rPr>
        <w:t xml:space="preserve"> 2022.</w:t>
      </w:r>
    </w:p>
    <w:p w14:paraId="7D039E43" w14:textId="77777777" w:rsidR="00B5173F" w:rsidRPr="00FF5C35" w:rsidRDefault="00B5173F" w:rsidP="00B5173F">
      <w:pPr>
        <w:spacing w:after="0" w:line="360" w:lineRule="auto"/>
        <w:jc w:val="both"/>
        <w:rPr>
          <w:rFonts w:ascii="Arial" w:eastAsia="Calibri" w:hAnsi="Arial" w:cs="Arial"/>
          <w:sz w:val="24"/>
          <w:szCs w:val="24"/>
        </w:rPr>
      </w:pPr>
    </w:p>
    <w:p w14:paraId="10A4F6D6" w14:textId="2A234251" w:rsidR="00B5173F" w:rsidRPr="004A4A1C" w:rsidRDefault="00B5173F" w:rsidP="004A4A1C">
      <w:pPr>
        <w:numPr>
          <w:ilvl w:val="0"/>
          <w:numId w:val="12"/>
        </w:numPr>
        <w:spacing w:after="0" w:line="360" w:lineRule="auto"/>
        <w:jc w:val="both"/>
        <w:rPr>
          <w:rFonts w:ascii="Arial" w:eastAsia="Calibri" w:hAnsi="Arial" w:cs="Arial"/>
          <w:sz w:val="24"/>
          <w:szCs w:val="24"/>
        </w:rPr>
      </w:pPr>
      <w:r w:rsidRPr="00FF5C35">
        <w:rPr>
          <w:rFonts w:ascii="Arial" w:eastAsia="Calibri" w:hAnsi="Arial" w:cs="Arial"/>
          <w:sz w:val="24"/>
          <w:szCs w:val="24"/>
        </w:rPr>
        <w:t>Fideicomisos, mandatos y análogos de los cuales es fideicomitente o fideicomisario.</w:t>
      </w:r>
    </w:p>
    <w:tbl>
      <w:tblPr>
        <w:tblW w:w="0" w:type="auto"/>
        <w:jc w:val="center"/>
        <w:tblCellMar>
          <w:left w:w="70" w:type="dxa"/>
          <w:right w:w="70" w:type="dxa"/>
        </w:tblCellMar>
        <w:tblLook w:val="04A0" w:firstRow="1" w:lastRow="0" w:firstColumn="1" w:lastColumn="0" w:noHBand="0" w:noVBand="1"/>
      </w:tblPr>
      <w:tblGrid>
        <w:gridCol w:w="2615"/>
        <w:gridCol w:w="1116"/>
        <w:gridCol w:w="5097"/>
      </w:tblGrid>
      <w:tr w:rsidR="00B5173F" w:rsidRPr="00FF5C35" w14:paraId="679B6C64" w14:textId="77777777" w:rsidTr="00591D90">
        <w:trPr>
          <w:cantSplit/>
          <w:tblHeader/>
          <w:jc w:val="center"/>
        </w:trPr>
        <w:tc>
          <w:tcPr>
            <w:tcW w:w="0" w:type="auto"/>
            <w:gridSpan w:val="2"/>
            <w:tcBorders>
              <w:top w:val="single" w:sz="4" w:space="0" w:color="auto"/>
              <w:left w:val="single" w:sz="4" w:space="0" w:color="auto"/>
              <w:bottom w:val="single" w:sz="4" w:space="0" w:color="auto"/>
              <w:right w:val="single" w:sz="4" w:space="0" w:color="000000"/>
            </w:tcBorders>
            <w:shd w:val="clear" w:color="auto" w:fill="D9D9D9"/>
            <w:noWrap/>
            <w:vAlign w:val="center"/>
            <w:hideMark/>
          </w:tcPr>
          <w:p w14:paraId="239E2C70" w14:textId="77777777" w:rsidR="00B5173F" w:rsidRPr="00FF5C35" w:rsidRDefault="00B5173F" w:rsidP="00591D90">
            <w:pPr>
              <w:spacing w:after="0" w:line="240" w:lineRule="auto"/>
              <w:jc w:val="center"/>
              <w:rPr>
                <w:rFonts w:ascii="Arial" w:eastAsia="Times New Roman" w:hAnsi="Arial" w:cs="Arial"/>
                <w:b/>
                <w:bCs/>
                <w:sz w:val="15"/>
                <w:szCs w:val="16"/>
                <w:lang w:eastAsia="es-ES_tradnl"/>
              </w:rPr>
            </w:pPr>
            <w:r w:rsidRPr="00FF5C35">
              <w:rPr>
                <w:rFonts w:ascii="Arial" w:eastAsia="Times New Roman" w:hAnsi="Arial" w:cs="Arial"/>
                <w:b/>
                <w:bCs/>
                <w:sz w:val="15"/>
                <w:szCs w:val="16"/>
                <w:lang w:eastAsia="es-ES_tradnl"/>
              </w:rPr>
              <w:t>FIDEICOMISO</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D9D9D9"/>
            <w:vAlign w:val="center"/>
            <w:hideMark/>
          </w:tcPr>
          <w:p w14:paraId="061B7D1D" w14:textId="29BA989E" w:rsidR="00B5173F" w:rsidRPr="00FF5C35" w:rsidRDefault="001A4731" w:rsidP="00591D90">
            <w:pPr>
              <w:spacing w:after="0" w:line="240" w:lineRule="auto"/>
              <w:jc w:val="center"/>
              <w:rPr>
                <w:rFonts w:ascii="Arial" w:eastAsia="Times New Roman" w:hAnsi="Arial" w:cs="Arial"/>
                <w:b/>
                <w:bCs/>
                <w:sz w:val="15"/>
                <w:szCs w:val="16"/>
                <w:lang w:eastAsia="es-ES_tradnl"/>
              </w:rPr>
            </w:pPr>
            <w:r w:rsidRPr="00FF5C35">
              <w:rPr>
                <w:rFonts w:ascii="Arial" w:eastAsia="Times New Roman" w:hAnsi="Arial" w:cs="Arial"/>
                <w:b/>
                <w:bCs/>
                <w:sz w:val="15"/>
                <w:szCs w:val="16"/>
                <w:lang w:eastAsia="es-ES_tradnl"/>
              </w:rPr>
              <w:t>DESTINO Y</w:t>
            </w:r>
            <w:r w:rsidR="00B5173F" w:rsidRPr="00FF5C35">
              <w:rPr>
                <w:rFonts w:ascii="Arial" w:eastAsia="Times New Roman" w:hAnsi="Arial" w:cs="Arial"/>
                <w:b/>
                <w:bCs/>
                <w:sz w:val="15"/>
                <w:szCs w:val="16"/>
                <w:lang w:eastAsia="es-ES_tradnl"/>
              </w:rPr>
              <w:t>/</w:t>
            </w:r>
            <w:r w:rsidRPr="00FF5C35">
              <w:rPr>
                <w:rFonts w:ascii="Arial" w:eastAsia="Times New Roman" w:hAnsi="Arial" w:cs="Arial"/>
                <w:b/>
                <w:bCs/>
                <w:sz w:val="15"/>
                <w:szCs w:val="16"/>
                <w:lang w:eastAsia="es-ES_tradnl"/>
              </w:rPr>
              <w:t>O PROYECTO</w:t>
            </w:r>
            <w:r w:rsidR="00B5173F" w:rsidRPr="00FF5C35">
              <w:rPr>
                <w:rFonts w:ascii="Arial" w:eastAsia="Times New Roman" w:hAnsi="Arial" w:cs="Arial"/>
                <w:b/>
                <w:bCs/>
                <w:sz w:val="15"/>
                <w:szCs w:val="16"/>
                <w:lang w:eastAsia="es-ES_tradnl"/>
              </w:rPr>
              <w:t xml:space="preserve"> </w:t>
            </w:r>
          </w:p>
        </w:tc>
      </w:tr>
      <w:tr w:rsidR="00B5173F" w:rsidRPr="00FF5C35" w14:paraId="31F24BB7" w14:textId="77777777" w:rsidTr="00591D90">
        <w:trPr>
          <w:cantSplit/>
          <w:tblHeader/>
          <w:jc w:val="center"/>
        </w:trPr>
        <w:tc>
          <w:tcPr>
            <w:tcW w:w="0" w:type="auto"/>
            <w:tcBorders>
              <w:top w:val="nil"/>
              <w:left w:val="single" w:sz="4" w:space="0" w:color="auto"/>
              <w:bottom w:val="single" w:sz="4" w:space="0" w:color="auto"/>
              <w:right w:val="single" w:sz="4" w:space="0" w:color="auto"/>
            </w:tcBorders>
            <w:shd w:val="clear" w:color="auto" w:fill="D9D9D9"/>
            <w:vAlign w:val="center"/>
            <w:hideMark/>
          </w:tcPr>
          <w:p w14:paraId="509A34A2" w14:textId="77777777" w:rsidR="00B5173F" w:rsidRPr="00FF5C35" w:rsidRDefault="00B5173F" w:rsidP="00591D90">
            <w:pPr>
              <w:spacing w:after="0" w:line="240" w:lineRule="auto"/>
              <w:jc w:val="center"/>
              <w:rPr>
                <w:rFonts w:ascii="Arial" w:eastAsia="Times New Roman" w:hAnsi="Arial" w:cs="Arial"/>
                <w:b/>
                <w:bCs/>
                <w:color w:val="000000"/>
                <w:sz w:val="15"/>
                <w:szCs w:val="16"/>
                <w:lang w:eastAsia="es-ES_tradnl"/>
              </w:rPr>
            </w:pPr>
            <w:r w:rsidRPr="00FF5C35">
              <w:rPr>
                <w:rFonts w:ascii="Arial" w:eastAsia="Times New Roman" w:hAnsi="Arial" w:cs="Arial"/>
                <w:b/>
                <w:bCs/>
                <w:color w:val="000000"/>
                <w:sz w:val="15"/>
                <w:szCs w:val="16"/>
                <w:lang w:eastAsia="es-ES_tradnl"/>
              </w:rPr>
              <w:t>Nombre del Fideicomiso                                      (a)</w:t>
            </w:r>
          </w:p>
        </w:tc>
        <w:tc>
          <w:tcPr>
            <w:tcW w:w="0" w:type="auto"/>
            <w:tcBorders>
              <w:top w:val="nil"/>
              <w:left w:val="nil"/>
              <w:bottom w:val="single" w:sz="4" w:space="0" w:color="auto"/>
              <w:right w:val="single" w:sz="4" w:space="0" w:color="auto"/>
            </w:tcBorders>
            <w:shd w:val="clear" w:color="auto" w:fill="D9D9D9"/>
            <w:vAlign w:val="center"/>
            <w:hideMark/>
          </w:tcPr>
          <w:p w14:paraId="46E211CE" w14:textId="4FF6E799" w:rsidR="00B5173F" w:rsidRPr="00FF5C35" w:rsidRDefault="00B5173F" w:rsidP="00591D90">
            <w:pPr>
              <w:spacing w:after="0" w:line="240" w:lineRule="auto"/>
              <w:jc w:val="center"/>
              <w:rPr>
                <w:rFonts w:ascii="Arial" w:eastAsia="Times New Roman" w:hAnsi="Arial" w:cs="Arial"/>
                <w:b/>
                <w:bCs/>
                <w:color w:val="000000"/>
                <w:sz w:val="15"/>
                <w:szCs w:val="16"/>
                <w:lang w:eastAsia="es-ES_tradnl"/>
              </w:rPr>
            </w:pPr>
            <w:r w:rsidRPr="00FF5C35">
              <w:rPr>
                <w:rFonts w:ascii="Arial" w:eastAsia="Times New Roman" w:hAnsi="Arial" w:cs="Arial"/>
                <w:b/>
                <w:bCs/>
                <w:color w:val="000000"/>
                <w:sz w:val="15"/>
                <w:szCs w:val="16"/>
                <w:lang w:eastAsia="es-ES_tradnl"/>
              </w:rPr>
              <w:t>N</w:t>
            </w:r>
            <w:r w:rsidR="00760884">
              <w:rPr>
                <w:rFonts w:ascii="Arial" w:eastAsia="Times New Roman" w:hAnsi="Arial" w:cs="Arial"/>
                <w:b/>
                <w:bCs/>
                <w:color w:val="000000"/>
                <w:sz w:val="15"/>
                <w:szCs w:val="16"/>
                <w:lang w:eastAsia="es-ES_tradnl"/>
              </w:rPr>
              <w:t>ú</w:t>
            </w:r>
            <w:r w:rsidRPr="00FF5C35">
              <w:rPr>
                <w:rFonts w:ascii="Arial" w:eastAsia="Times New Roman" w:hAnsi="Arial" w:cs="Arial"/>
                <w:b/>
                <w:bCs/>
                <w:color w:val="000000"/>
                <w:sz w:val="15"/>
                <w:szCs w:val="16"/>
                <w:lang w:eastAsia="es-ES_tradnl"/>
              </w:rPr>
              <w:t>mero de Fideicomiso</w:t>
            </w:r>
          </w:p>
        </w:tc>
        <w:tc>
          <w:tcPr>
            <w:tcW w:w="0" w:type="auto"/>
            <w:vMerge/>
            <w:tcBorders>
              <w:top w:val="single" w:sz="4" w:space="0" w:color="auto"/>
              <w:left w:val="single" w:sz="4" w:space="0" w:color="auto"/>
              <w:bottom w:val="single" w:sz="4" w:space="0" w:color="000000"/>
              <w:right w:val="single" w:sz="4" w:space="0" w:color="auto"/>
            </w:tcBorders>
            <w:shd w:val="clear" w:color="auto" w:fill="D9D9D9"/>
            <w:vAlign w:val="center"/>
            <w:hideMark/>
          </w:tcPr>
          <w:p w14:paraId="69D1D557" w14:textId="77777777" w:rsidR="00B5173F" w:rsidRPr="00FF5C35" w:rsidRDefault="00B5173F" w:rsidP="00591D90">
            <w:pPr>
              <w:spacing w:after="0" w:line="240" w:lineRule="auto"/>
              <w:rPr>
                <w:rFonts w:ascii="Arial" w:eastAsia="Times New Roman" w:hAnsi="Arial" w:cs="Arial"/>
                <w:b/>
                <w:bCs/>
                <w:sz w:val="15"/>
                <w:szCs w:val="16"/>
                <w:lang w:eastAsia="es-ES_tradnl"/>
              </w:rPr>
            </w:pPr>
          </w:p>
        </w:tc>
      </w:tr>
      <w:tr w:rsidR="00B5173F" w:rsidRPr="00FF5C35" w14:paraId="5AD9A8A2" w14:textId="77777777" w:rsidTr="00591D90">
        <w:trPr>
          <w:cantSplit/>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74F6E8B" w14:textId="77777777" w:rsidR="00B5173F" w:rsidRPr="00FF5C35" w:rsidRDefault="00B5173F" w:rsidP="00591D90">
            <w:pPr>
              <w:spacing w:after="0" w:line="240" w:lineRule="auto"/>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 xml:space="preserve">Fideicomiso Irrevocable de Administración y Fuente de Pago </w:t>
            </w:r>
            <w:r w:rsidRPr="00FF5C35">
              <w:rPr>
                <w:rFonts w:ascii="Arial" w:eastAsia="Times New Roman" w:hAnsi="Arial" w:cs="Arial"/>
                <w:b/>
                <w:bCs/>
                <w:sz w:val="15"/>
                <w:szCs w:val="16"/>
                <w:lang w:eastAsia="es-ES_tradnl"/>
              </w:rPr>
              <w:t>"Fideicomiso Maestro"</w:t>
            </w:r>
          </w:p>
        </w:tc>
        <w:tc>
          <w:tcPr>
            <w:tcW w:w="0" w:type="auto"/>
            <w:tcBorders>
              <w:top w:val="nil"/>
              <w:left w:val="nil"/>
              <w:bottom w:val="single" w:sz="4" w:space="0" w:color="auto"/>
              <w:right w:val="single" w:sz="4" w:space="0" w:color="auto"/>
            </w:tcBorders>
            <w:shd w:val="clear" w:color="auto" w:fill="auto"/>
            <w:vAlign w:val="center"/>
            <w:hideMark/>
          </w:tcPr>
          <w:p w14:paraId="7D5093C6" w14:textId="77777777" w:rsidR="00B5173F" w:rsidRPr="00FF5C35" w:rsidRDefault="00B5173F" w:rsidP="00591D90">
            <w:pPr>
              <w:spacing w:after="0" w:line="240" w:lineRule="auto"/>
              <w:jc w:val="center"/>
              <w:rPr>
                <w:rFonts w:ascii="Arial" w:eastAsia="Times New Roman" w:hAnsi="Arial" w:cs="Arial"/>
                <w:b/>
                <w:bCs/>
                <w:sz w:val="15"/>
                <w:szCs w:val="16"/>
                <w:lang w:eastAsia="es-ES_tradnl"/>
              </w:rPr>
            </w:pPr>
            <w:r w:rsidRPr="00FF5C35">
              <w:rPr>
                <w:rFonts w:ascii="Arial" w:eastAsia="Times New Roman" w:hAnsi="Arial" w:cs="Arial"/>
                <w:b/>
                <w:bCs/>
                <w:sz w:val="15"/>
                <w:szCs w:val="16"/>
                <w:lang w:eastAsia="es-ES_tradnl"/>
              </w:rPr>
              <w:t xml:space="preserve">F/00311 </w:t>
            </w:r>
          </w:p>
        </w:tc>
        <w:tc>
          <w:tcPr>
            <w:tcW w:w="0" w:type="auto"/>
            <w:tcBorders>
              <w:top w:val="nil"/>
              <w:left w:val="nil"/>
              <w:bottom w:val="single" w:sz="4" w:space="0" w:color="auto"/>
              <w:right w:val="single" w:sz="4" w:space="0" w:color="auto"/>
            </w:tcBorders>
            <w:shd w:val="clear" w:color="auto" w:fill="auto"/>
            <w:vAlign w:val="center"/>
            <w:hideMark/>
          </w:tcPr>
          <w:p w14:paraId="1742057F" w14:textId="77777777" w:rsidR="00B5173F" w:rsidRPr="00FF5C35" w:rsidRDefault="00B5173F" w:rsidP="00591D90">
            <w:pPr>
              <w:spacing w:after="0" w:line="240" w:lineRule="auto"/>
              <w:jc w:val="center"/>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Establecer el mecanismo necesario para el pago de obligaciones contraídas por el Fideicomitente, con motivo del empréstito a que se refiere el Decreto 617</w:t>
            </w:r>
          </w:p>
        </w:tc>
      </w:tr>
      <w:tr w:rsidR="00B5173F" w:rsidRPr="00FF5C35" w14:paraId="1CA0C9C0" w14:textId="77777777" w:rsidTr="00591D90">
        <w:trPr>
          <w:cantSplit/>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B274456" w14:textId="77777777" w:rsidR="00B5173F" w:rsidRPr="00FF5C35" w:rsidRDefault="00B5173F" w:rsidP="00591D90">
            <w:pPr>
              <w:spacing w:after="0" w:line="240" w:lineRule="auto"/>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Fideicomiso Irrevocable de Administración y Fuente de Pago</w:t>
            </w:r>
          </w:p>
        </w:tc>
        <w:tc>
          <w:tcPr>
            <w:tcW w:w="0" w:type="auto"/>
            <w:tcBorders>
              <w:top w:val="nil"/>
              <w:left w:val="nil"/>
              <w:bottom w:val="single" w:sz="4" w:space="0" w:color="auto"/>
              <w:right w:val="single" w:sz="4" w:space="0" w:color="auto"/>
            </w:tcBorders>
            <w:shd w:val="clear" w:color="auto" w:fill="auto"/>
            <w:vAlign w:val="center"/>
            <w:hideMark/>
          </w:tcPr>
          <w:p w14:paraId="5C759040" w14:textId="77777777" w:rsidR="00B5173F" w:rsidRPr="00FF5C35" w:rsidRDefault="00B5173F" w:rsidP="00591D90">
            <w:pPr>
              <w:spacing w:after="0" w:line="240" w:lineRule="auto"/>
              <w:jc w:val="center"/>
              <w:rPr>
                <w:rFonts w:ascii="Arial" w:eastAsia="Times New Roman" w:hAnsi="Arial" w:cs="Arial"/>
                <w:b/>
                <w:bCs/>
                <w:sz w:val="15"/>
                <w:szCs w:val="16"/>
                <w:lang w:eastAsia="es-ES_tradnl"/>
              </w:rPr>
            </w:pPr>
            <w:r w:rsidRPr="00FF5C35">
              <w:rPr>
                <w:rFonts w:ascii="Arial" w:eastAsia="Times New Roman" w:hAnsi="Arial" w:cs="Arial"/>
                <w:b/>
                <w:bCs/>
                <w:sz w:val="15"/>
                <w:szCs w:val="16"/>
                <w:lang w:eastAsia="es-ES_tradnl"/>
              </w:rPr>
              <w:t xml:space="preserve"> F/00573</w:t>
            </w:r>
          </w:p>
        </w:tc>
        <w:tc>
          <w:tcPr>
            <w:tcW w:w="0" w:type="auto"/>
            <w:tcBorders>
              <w:top w:val="nil"/>
              <w:left w:val="nil"/>
              <w:bottom w:val="single" w:sz="4" w:space="0" w:color="auto"/>
              <w:right w:val="single" w:sz="4" w:space="0" w:color="auto"/>
            </w:tcBorders>
            <w:shd w:val="clear" w:color="auto" w:fill="auto"/>
            <w:vAlign w:val="center"/>
            <w:hideMark/>
          </w:tcPr>
          <w:p w14:paraId="252BCE94" w14:textId="691AB24C" w:rsidR="00B5173F" w:rsidRPr="00FF5C35" w:rsidRDefault="00B5173F" w:rsidP="00591D90">
            <w:pPr>
              <w:spacing w:after="0" w:line="240" w:lineRule="auto"/>
              <w:jc w:val="center"/>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 xml:space="preserve">Funciona como un mecanismo para la distribución del total de los ingresos derivados de las participaciones municipales que corresponden a los municipios del </w:t>
            </w:r>
            <w:r w:rsidR="001A4731" w:rsidRPr="00FF5C35">
              <w:rPr>
                <w:rFonts w:ascii="Arial" w:eastAsia="Times New Roman" w:hAnsi="Arial" w:cs="Arial"/>
                <w:sz w:val="15"/>
                <w:szCs w:val="16"/>
                <w:lang w:eastAsia="es-ES_tradnl"/>
              </w:rPr>
              <w:t>estado para</w:t>
            </w:r>
            <w:r w:rsidRPr="00FF5C35">
              <w:rPr>
                <w:rFonts w:ascii="Arial" w:eastAsia="Times New Roman" w:hAnsi="Arial" w:cs="Arial"/>
                <w:sz w:val="15"/>
                <w:szCs w:val="16"/>
                <w:lang w:eastAsia="es-ES_tradnl"/>
              </w:rPr>
              <w:t xml:space="preserve"> dar cumplimiento a lo señalado en el art. 6 de la ley de </w:t>
            </w:r>
            <w:r w:rsidR="00760884" w:rsidRPr="00FF5C35">
              <w:rPr>
                <w:rFonts w:ascii="Arial" w:eastAsia="Times New Roman" w:hAnsi="Arial" w:cs="Arial"/>
                <w:sz w:val="15"/>
                <w:szCs w:val="16"/>
                <w:lang w:eastAsia="es-ES_tradnl"/>
              </w:rPr>
              <w:t>Coordinación fiscal</w:t>
            </w:r>
            <w:r w:rsidRPr="00FF5C35">
              <w:rPr>
                <w:rFonts w:ascii="Arial" w:eastAsia="Times New Roman" w:hAnsi="Arial" w:cs="Arial"/>
                <w:sz w:val="15"/>
                <w:szCs w:val="16"/>
                <w:lang w:eastAsia="es-ES_tradnl"/>
              </w:rPr>
              <w:t xml:space="preserve"> y Art. 10 de la ley 251</w:t>
            </w:r>
          </w:p>
        </w:tc>
      </w:tr>
      <w:tr w:rsidR="00B5173F" w:rsidRPr="00FF5C35" w14:paraId="6533A674" w14:textId="77777777" w:rsidTr="00591D90">
        <w:trPr>
          <w:cantSplit/>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F689740" w14:textId="58F8465A" w:rsidR="00B5173F" w:rsidRPr="00FF5C35" w:rsidRDefault="00B5173F" w:rsidP="00591D90">
            <w:pPr>
              <w:spacing w:after="0" w:line="240" w:lineRule="auto"/>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lastRenderedPageBreak/>
              <w:t xml:space="preserve">Fideicomiso Irrevocable de Captación, </w:t>
            </w:r>
            <w:r w:rsidR="001A4731" w:rsidRPr="00FF5C35">
              <w:rPr>
                <w:rFonts w:ascii="Arial" w:eastAsia="Times New Roman" w:hAnsi="Arial" w:cs="Arial"/>
                <w:sz w:val="15"/>
                <w:szCs w:val="16"/>
                <w:lang w:eastAsia="es-ES_tradnl"/>
              </w:rPr>
              <w:t>Admiración</w:t>
            </w:r>
            <w:r w:rsidRPr="00FF5C35">
              <w:rPr>
                <w:rFonts w:ascii="Arial" w:eastAsia="Times New Roman" w:hAnsi="Arial" w:cs="Arial"/>
                <w:sz w:val="15"/>
                <w:szCs w:val="16"/>
                <w:lang w:eastAsia="es-ES_tradnl"/>
              </w:rPr>
              <w:t xml:space="preserve"> y Distribución de Fondos. Gobierno del Estado de Guerrero y Municipios Adherentes (</w:t>
            </w:r>
            <w:r w:rsidRPr="00FF5C35">
              <w:rPr>
                <w:rFonts w:ascii="Arial" w:eastAsia="Times New Roman" w:hAnsi="Arial" w:cs="Arial"/>
                <w:b/>
                <w:bCs/>
                <w:sz w:val="15"/>
                <w:szCs w:val="16"/>
                <w:lang w:eastAsia="es-ES_tradnl"/>
              </w:rPr>
              <w:t>FAIS)</w:t>
            </w:r>
          </w:p>
        </w:tc>
        <w:tc>
          <w:tcPr>
            <w:tcW w:w="0" w:type="auto"/>
            <w:tcBorders>
              <w:top w:val="nil"/>
              <w:left w:val="nil"/>
              <w:bottom w:val="single" w:sz="4" w:space="0" w:color="auto"/>
              <w:right w:val="single" w:sz="4" w:space="0" w:color="auto"/>
            </w:tcBorders>
            <w:shd w:val="clear" w:color="auto" w:fill="auto"/>
            <w:vAlign w:val="center"/>
            <w:hideMark/>
          </w:tcPr>
          <w:p w14:paraId="4A7F5D8C" w14:textId="77777777" w:rsidR="00B5173F" w:rsidRPr="00FF5C35" w:rsidRDefault="00B5173F" w:rsidP="00591D90">
            <w:pPr>
              <w:spacing w:after="0" w:line="240" w:lineRule="auto"/>
              <w:jc w:val="center"/>
              <w:rPr>
                <w:rFonts w:ascii="Arial" w:eastAsia="Times New Roman" w:hAnsi="Arial" w:cs="Arial"/>
                <w:b/>
                <w:bCs/>
                <w:sz w:val="15"/>
                <w:szCs w:val="16"/>
                <w:lang w:eastAsia="es-ES_tradnl"/>
              </w:rPr>
            </w:pPr>
            <w:r w:rsidRPr="00FF5C35">
              <w:rPr>
                <w:rFonts w:ascii="Arial" w:eastAsia="Times New Roman" w:hAnsi="Arial" w:cs="Arial"/>
                <w:b/>
                <w:bCs/>
                <w:sz w:val="15"/>
                <w:szCs w:val="16"/>
                <w:lang w:eastAsia="es-ES_tradnl"/>
              </w:rPr>
              <w:t>F/2161</w:t>
            </w:r>
          </w:p>
        </w:tc>
        <w:tc>
          <w:tcPr>
            <w:tcW w:w="0" w:type="auto"/>
            <w:tcBorders>
              <w:top w:val="nil"/>
              <w:left w:val="nil"/>
              <w:bottom w:val="single" w:sz="4" w:space="0" w:color="auto"/>
              <w:right w:val="single" w:sz="4" w:space="0" w:color="auto"/>
            </w:tcBorders>
            <w:shd w:val="clear" w:color="auto" w:fill="auto"/>
            <w:vAlign w:val="center"/>
            <w:hideMark/>
          </w:tcPr>
          <w:p w14:paraId="1334A1E6" w14:textId="3F09A930" w:rsidR="00B5173F" w:rsidRPr="00FF5C35" w:rsidRDefault="00B5173F" w:rsidP="00591D90">
            <w:pPr>
              <w:spacing w:after="0" w:line="240" w:lineRule="auto"/>
              <w:jc w:val="center"/>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 xml:space="preserve">A la realización de los fines del fideicomiso encomendándose al fiduciario su puntual y debido </w:t>
            </w:r>
            <w:r w:rsidR="001A4731" w:rsidRPr="00FF5C35">
              <w:rPr>
                <w:rFonts w:ascii="Arial" w:eastAsia="Times New Roman" w:hAnsi="Arial" w:cs="Arial"/>
                <w:sz w:val="15"/>
                <w:szCs w:val="16"/>
                <w:lang w:eastAsia="es-ES_tradnl"/>
              </w:rPr>
              <w:t>cumplimiento para</w:t>
            </w:r>
            <w:r w:rsidRPr="00FF5C35">
              <w:rPr>
                <w:rFonts w:ascii="Arial" w:eastAsia="Times New Roman" w:hAnsi="Arial" w:cs="Arial"/>
                <w:sz w:val="15"/>
                <w:szCs w:val="16"/>
                <w:lang w:eastAsia="es-ES_tradnl"/>
              </w:rPr>
              <w:t xml:space="preserve"> los fines a los que tendrá la obligación de su aplicación.</w:t>
            </w:r>
          </w:p>
        </w:tc>
      </w:tr>
      <w:tr w:rsidR="00B5173F" w:rsidRPr="00FF5C35" w14:paraId="41EA0A7B" w14:textId="77777777" w:rsidTr="00591D90">
        <w:trPr>
          <w:cantSplit/>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985AF4C" w14:textId="47AFCDC0" w:rsidR="00B5173F" w:rsidRPr="00FF5C35" w:rsidRDefault="00B5173F" w:rsidP="00591D90">
            <w:pPr>
              <w:spacing w:after="0" w:line="240" w:lineRule="auto"/>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 xml:space="preserve">Fideicomiso Irrevocable de Inversión y Administración </w:t>
            </w:r>
            <w:r w:rsidRPr="00FF5C35">
              <w:rPr>
                <w:rFonts w:ascii="Arial" w:eastAsia="Times New Roman" w:hAnsi="Arial" w:cs="Arial"/>
                <w:b/>
                <w:bCs/>
                <w:sz w:val="15"/>
                <w:szCs w:val="16"/>
                <w:lang w:eastAsia="es-ES_tradnl"/>
              </w:rPr>
              <w:t>"FONSOL"</w:t>
            </w:r>
            <w:r w:rsidRPr="00FF5C35">
              <w:rPr>
                <w:rFonts w:ascii="Arial" w:eastAsia="Times New Roman" w:hAnsi="Arial" w:cs="Arial"/>
                <w:sz w:val="15"/>
                <w:szCs w:val="16"/>
                <w:lang w:eastAsia="es-ES_tradnl"/>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8A2B373" w14:textId="77777777" w:rsidR="00B5173F" w:rsidRPr="00FF5C35" w:rsidRDefault="00B5173F" w:rsidP="00591D90">
            <w:pPr>
              <w:spacing w:after="0" w:line="240" w:lineRule="auto"/>
              <w:jc w:val="center"/>
              <w:rPr>
                <w:rFonts w:ascii="Arial" w:eastAsia="Times New Roman" w:hAnsi="Arial" w:cs="Arial"/>
                <w:b/>
                <w:bCs/>
                <w:sz w:val="15"/>
                <w:szCs w:val="16"/>
                <w:lang w:eastAsia="es-ES_tradnl"/>
              </w:rPr>
            </w:pPr>
            <w:r w:rsidRPr="00FF5C35">
              <w:rPr>
                <w:rFonts w:ascii="Arial" w:eastAsia="Times New Roman" w:hAnsi="Arial" w:cs="Arial"/>
                <w:b/>
                <w:bCs/>
                <w:sz w:val="15"/>
                <w:szCs w:val="16"/>
                <w:lang w:eastAsia="es-ES_tradnl"/>
              </w:rPr>
              <w:t>F/10130</w:t>
            </w:r>
          </w:p>
        </w:tc>
        <w:tc>
          <w:tcPr>
            <w:tcW w:w="0" w:type="auto"/>
            <w:tcBorders>
              <w:top w:val="nil"/>
              <w:left w:val="nil"/>
              <w:bottom w:val="single" w:sz="4" w:space="0" w:color="auto"/>
              <w:right w:val="single" w:sz="4" w:space="0" w:color="auto"/>
            </w:tcBorders>
            <w:shd w:val="clear" w:color="auto" w:fill="auto"/>
            <w:vAlign w:val="center"/>
            <w:hideMark/>
          </w:tcPr>
          <w:p w14:paraId="44CB2F80" w14:textId="07EA65C0" w:rsidR="00B5173F" w:rsidRPr="00FF5C35" w:rsidRDefault="00B5173F" w:rsidP="00591D90">
            <w:pPr>
              <w:spacing w:after="0" w:line="240" w:lineRule="auto"/>
              <w:jc w:val="center"/>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 xml:space="preserve">Aplicar la correcta administración y aplicación de los recursos que se aporten como patrimonio al fideicomiso en forma </w:t>
            </w:r>
            <w:r w:rsidR="00760884" w:rsidRPr="00FF5C35">
              <w:rPr>
                <w:rFonts w:ascii="Arial" w:eastAsia="Times New Roman" w:hAnsi="Arial" w:cs="Arial"/>
                <w:sz w:val="15"/>
                <w:szCs w:val="16"/>
                <w:lang w:eastAsia="es-ES_tradnl"/>
              </w:rPr>
              <w:t>adicional a</w:t>
            </w:r>
            <w:r w:rsidRPr="00FF5C35">
              <w:rPr>
                <w:rFonts w:ascii="Arial" w:eastAsia="Times New Roman" w:hAnsi="Arial" w:cs="Arial"/>
                <w:sz w:val="15"/>
                <w:szCs w:val="16"/>
                <w:lang w:eastAsia="es-ES_tradnl"/>
              </w:rPr>
              <w:t xml:space="preserve"> los programas y fondos instituido por el gobierno federal y estatal fortaleciendo los recursos de los municipios</w:t>
            </w:r>
          </w:p>
        </w:tc>
      </w:tr>
      <w:tr w:rsidR="00B5173F" w:rsidRPr="00FF5C35" w14:paraId="0C7757B4" w14:textId="77777777" w:rsidTr="00591D90">
        <w:trPr>
          <w:cantSplit/>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AA0E760" w14:textId="0CBCA338" w:rsidR="00B5173F" w:rsidRPr="00FF5C35" w:rsidRDefault="00B5173F" w:rsidP="00591D90">
            <w:pPr>
              <w:spacing w:after="0" w:line="240" w:lineRule="auto"/>
              <w:ind w:left="209"/>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 xml:space="preserve">Fideicomiso Irrevocable de Administración y Fuente de </w:t>
            </w:r>
            <w:r w:rsidR="001A4731" w:rsidRPr="00FF5C35">
              <w:rPr>
                <w:rFonts w:ascii="Arial" w:eastAsia="Times New Roman" w:hAnsi="Arial" w:cs="Arial"/>
                <w:sz w:val="15"/>
                <w:szCs w:val="16"/>
                <w:lang w:eastAsia="es-ES_tradnl"/>
              </w:rPr>
              <w:t xml:space="preserve">Pago </w:t>
            </w:r>
            <w:r w:rsidR="001A4731" w:rsidRPr="00FF5C35">
              <w:rPr>
                <w:rFonts w:ascii="Arial" w:eastAsia="Times New Roman" w:hAnsi="Arial" w:cs="Arial"/>
                <w:b/>
                <w:bCs/>
                <w:sz w:val="15"/>
                <w:szCs w:val="16"/>
                <w:lang w:eastAsia="es-ES_tradnl"/>
              </w:rPr>
              <w:t>CAPAMA</w:t>
            </w:r>
            <w:r w:rsidRPr="00FF5C35">
              <w:rPr>
                <w:rFonts w:ascii="Arial" w:eastAsia="Times New Roman" w:hAnsi="Arial" w:cs="Arial"/>
                <w:b/>
                <w:bCs/>
                <w:sz w:val="15"/>
                <w:szCs w:val="16"/>
                <w:lang w:eastAsia="es-ES_tradnl"/>
              </w:rPr>
              <w:t>-Acapulco</w:t>
            </w:r>
          </w:p>
        </w:tc>
        <w:tc>
          <w:tcPr>
            <w:tcW w:w="0" w:type="auto"/>
            <w:tcBorders>
              <w:top w:val="nil"/>
              <w:left w:val="nil"/>
              <w:bottom w:val="single" w:sz="4" w:space="0" w:color="auto"/>
              <w:right w:val="single" w:sz="4" w:space="0" w:color="auto"/>
            </w:tcBorders>
            <w:shd w:val="clear" w:color="auto" w:fill="auto"/>
            <w:vAlign w:val="center"/>
            <w:hideMark/>
          </w:tcPr>
          <w:p w14:paraId="19D92DC9" w14:textId="77777777" w:rsidR="00B5173F" w:rsidRPr="00FF5C35" w:rsidRDefault="00B5173F" w:rsidP="00591D90">
            <w:pPr>
              <w:spacing w:after="0" w:line="240" w:lineRule="auto"/>
              <w:jc w:val="center"/>
              <w:rPr>
                <w:rFonts w:ascii="Arial" w:eastAsia="Times New Roman" w:hAnsi="Arial" w:cs="Arial"/>
                <w:b/>
                <w:bCs/>
                <w:sz w:val="15"/>
                <w:szCs w:val="16"/>
                <w:lang w:eastAsia="es-ES_tradnl"/>
              </w:rPr>
            </w:pPr>
            <w:r w:rsidRPr="00FF5C35">
              <w:rPr>
                <w:rFonts w:ascii="Arial" w:eastAsia="Times New Roman" w:hAnsi="Arial" w:cs="Arial"/>
                <w:b/>
                <w:bCs/>
                <w:sz w:val="15"/>
                <w:szCs w:val="16"/>
                <w:lang w:eastAsia="es-ES_tradnl"/>
              </w:rPr>
              <w:t>F/632</w:t>
            </w:r>
          </w:p>
        </w:tc>
        <w:tc>
          <w:tcPr>
            <w:tcW w:w="0" w:type="auto"/>
            <w:tcBorders>
              <w:top w:val="nil"/>
              <w:left w:val="nil"/>
              <w:bottom w:val="single" w:sz="4" w:space="0" w:color="auto"/>
              <w:right w:val="single" w:sz="4" w:space="0" w:color="auto"/>
            </w:tcBorders>
            <w:shd w:val="clear" w:color="auto" w:fill="auto"/>
            <w:vAlign w:val="center"/>
            <w:hideMark/>
          </w:tcPr>
          <w:p w14:paraId="3BBE3EAD" w14:textId="77777777" w:rsidR="00B5173F" w:rsidRPr="00FF5C35" w:rsidRDefault="00B5173F" w:rsidP="00591D90">
            <w:pPr>
              <w:spacing w:after="0" w:line="240" w:lineRule="auto"/>
              <w:jc w:val="center"/>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Este fideicomiso es externo, el Gobierno del Estado de Guerrero sólo es aval</w:t>
            </w:r>
          </w:p>
        </w:tc>
      </w:tr>
      <w:tr w:rsidR="00B5173F" w:rsidRPr="00FF5C35" w14:paraId="09F065A2" w14:textId="77777777" w:rsidTr="00591D90">
        <w:trPr>
          <w:cantSplit/>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96C5A99" w14:textId="77777777" w:rsidR="00B5173F" w:rsidRPr="00FF5C35" w:rsidRDefault="00B5173F" w:rsidP="00591D90">
            <w:pPr>
              <w:spacing w:after="0" w:line="240" w:lineRule="auto"/>
              <w:ind w:left="209"/>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 xml:space="preserve">Fideicomiso Público de Administración e Inversión del </w:t>
            </w:r>
            <w:r w:rsidRPr="00FF5C35">
              <w:rPr>
                <w:rFonts w:ascii="Arial" w:eastAsia="Times New Roman" w:hAnsi="Arial" w:cs="Arial"/>
                <w:b/>
                <w:bCs/>
                <w:sz w:val="15"/>
                <w:szCs w:val="16"/>
                <w:lang w:eastAsia="es-ES_tradnl"/>
              </w:rPr>
              <w:t xml:space="preserve">Fondo Metropolitano de Acapulco </w:t>
            </w:r>
          </w:p>
        </w:tc>
        <w:tc>
          <w:tcPr>
            <w:tcW w:w="0" w:type="auto"/>
            <w:tcBorders>
              <w:top w:val="nil"/>
              <w:left w:val="nil"/>
              <w:bottom w:val="single" w:sz="4" w:space="0" w:color="auto"/>
              <w:right w:val="single" w:sz="4" w:space="0" w:color="auto"/>
            </w:tcBorders>
            <w:shd w:val="clear" w:color="auto" w:fill="auto"/>
            <w:vAlign w:val="center"/>
            <w:hideMark/>
          </w:tcPr>
          <w:p w14:paraId="2CDC80FE" w14:textId="77777777" w:rsidR="00B5173F" w:rsidRPr="00FF5C35" w:rsidRDefault="00B5173F" w:rsidP="00591D90">
            <w:pPr>
              <w:spacing w:after="0" w:line="240" w:lineRule="auto"/>
              <w:jc w:val="center"/>
              <w:rPr>
                <w:rFonts w:ascii="Arial" w:eastAsia="Times New Roman" w:hAnsi="Arial" w:cs="Arial"/>
                <w:b/>
                <w:bCs/>
                <w:sz w:val="15"/>
                <w:szCs w:val="16"/>
                <w:lang w:eastAsia="es-ES_tradnl"/>
              </w:rPr>
            </w:pPr>
            <w:r w:rsidRPr="00FF5C35">
              <w:rPr>
                <w:rFonts w:ascii="Arial" w:eastAsia="Times New Roman" w:hAnsi="Arial" w:cs="Arial"/>
                <w:b/>
                <w:bCs/>
                <w:sz w:val="15"/>
                <w:szCs w:val="16"/>
                <w:lang w:eastAsia="es-ES_tradnl"/>
              </w:rPr>
              <w:t>F/2149</w:t>
            </w:r>
          </w:p>
        </w:tc>
        <w:tc>
          <w:tcPr>
            <w:tcW w:w="0" w:type="auto"/>
            <w:tcBorders>
              <w:top w:val="nil"/>
              <w:left w:val="nil"/>
              <w:bottom w:val="single" w:sz="4" w:space="0" w:color="auto"/>
              <w:right w:val="single" w:sz="4" w:space="0" w:color="auto"/>
            </w:tcBorders>
            <w:shd w:val="clear" w:color="auto" w:fill="auto"/>
            <w:vAlign w:val="center"/>
            <w:hideMark/>
          </w:tcPr>
          <w:p w14:paraId="224D48D9" w14:textId="6DF624EA" w:rsidR="00B5173F" w:rsidRPr="00FF5C35" w:rsidRDefault="001A4731" w:rsidP="00591D90">
            <w:pPr>
              <w:spacing w:after="0" w:line="240" w:lineRule="auto"/>
              <w:ind w:left="273"/>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Recursos destinados</w:t>
            </w:r>
            <w:r w:rsidR="00B5173F" w:rsidRPr="00FF5C35">
              <w:rPr>
                <w:rFonts w:ascii="Arial" w:eastAsia="Times New Roman" w:hAnsi="Arial" w:cs="Arial"/>
                <w:sz w:val="15"/>
                <w:szCs w:val="16"/>
                <w:lang w:eastAsia="es-ES_tradnl"/>
              </w:rPr>
              <w:t xml:space="preserve"> a planes, estudios, evaluaciones, programas, proyectos, acciones y obras </w:t>
            </w:r>
            <w:r w:rsidR="00760884" w:rsidRPr="00FF5C35">
              <w:rPr>
                <w:rFonts w:ascii="Arial" w:eastAsia="Times New Roman" w:hAnsi="Arial" w:cs="Arial"/>
                <w:sz w:val="15"/>
                <w:szCs w:val="16"/>
                <w:lang w:eastAsia="es-ES_tradnl"/>
              </w:rPr>
              <w:t>públicas</w:t>
            </w:r>
            <w:r w:rsidR="00B5173F" w:rsidRPr="00FF5C35">
              <w:rPr>
                <w:rFonts w:ascii="Arial" w:eastAsia="Times New Roman" w:hAnsi="Arial" w:cs="Arial"/>
                <w:sz w:val="15"/>
                <w:szCs w:val="16"/>
                <w:lang w:eastAsia="es-ES_tradnl"/>
              </w:rPr>
              <w:t xml:space="preserve"> de infraestructura y su equipamiento en beneficio de la zona metropolitana de Acapulco.</w:t>
            </w:r>
          </w:p>
        </w:tc>
      </w:tr>
      <w:tr w:rsidR="00B5173F" w:rsidRPr="00FF5C35" w14:paraId="644E7364" w14:textId="77777777" w:rsidTr="00591D90">
        <w:trPr>
          <w:cantSplit/>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6779F30" w14:textId="53611BEC" w:rsidR="00B5173F" w:rsidRPr="00FF5C35" w:rsidRDefault="00B5173F" w:rsidP="00591D90">
            <w:pPr>
              <w:spacing w:after="0" w:line="240" w:lineRule="auto"/>
              <w:ind w:left="209"/>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 xml:space="preserve">Fideicomiso Irrevocable de Administración, Inversión y Fuente de Pago, para la </w:t>
            </w:r>
            <w:r w:rsidR="001A4731" w:rsidRPr="00FF5C35">
              <w:rPr>
                <w:rFonts w:ascii="Arial" w:eastAsia="Times New Roman" w:hAnsi="Arial" w:cs="Arial"/>
                <w:sz w:val="15"/>
                <w:szCs w:val="16"/>
                <w:lang w:eastAsia="es-ES_tradnl"/>
              </w:rPr>
              <w:t>construcción</w:t>
            </w:r>
            <w:r w:rsidRPr="00FF5C35">
              <w:rPr>
                <w:rFonts w:ascii="Arial" w:eastAsia="Times New Roman" w:hAnsi="Arial" w:cs="Arial"/>
                <w:sz w:val="15"/>
                <w:szCs w:val="16"/>
                <w:lang w:eastAsia="es-ES_tradnl"/>
              </w:rPr>
              <w:t xml:space="preserve"> de Cuarteles de Seguridad Pública en las diferentes regiones del Estado </w:t>
            </w:r>
          </w:p>
        </w:tc>
        <w:tc>
          <w:tcPr>
            <w:tcW w:w="0" w:type="auto"/>
            <w:tcBorders>
              <w:top w:val="nil"/>
              <w:left w:val="nil"/>
              <w:bottom w:val="single" w:sz="4" w:space="0" w:color="auto"/>
              <w:right w:val="single" w:sz="4" w:space="0" w:color="auto"/>
            </w:tcBorders>
            <w:shd w:val="clear" w:color="auto" w:fill="auto"/>
            <w:vAlign w:val="center"/>
            <w:hideMark/>
          </w:tcPr>
          <w:p w14:paraId="1622DC24" w14:textId="77777777" w:rsidR="00B5173F" w:rsidRPr="00FF5C35" w:rsidRDefault="00B5173F" w:rsidP="00591D90">
            <w:pPr>
              <w:spacing w:after="0" w:line="240" w:lineRule="auto"/>
              <w:jc w:val="center"/>
              <w:rPr>
                <w:rFonts w:ascii="Arial" w:eastAsia="Times New Roman" w:hAnsi="Arial" w:cs="Arial"/>
                <w:b/>
                <w:bCs/>
                <w:sz w:val="15"/>
                <w:szCs w:val="16"/>
                <w:lang w:eastAsia="es-ES_tradnl"/>
              </w:rPr>
            </w:pPr>
            <w:r w:rsidRPr="00FF5C35">
              <w:rPr>
                <w:rFonts w:ascii="Arial" w:eastAsia="Times New Roman" w:hAnsi="Arial" w:cs="Arial"/>
                <w:b/>
                <w:bCs/>
                <w:sz w:val="15"/>
                <w:szCs w:val="16"/>
                <w:lang w:eastAsia="es-ES_tradnl"/>
              </w:rPr>
              <w:t xml:space="preserve">F/0549 </w:t>
            </w:r>
          </w:p>
        </w:tc>
        <w:tc>
          <w:tcPr>
            <w:tcW w:w="0" w:type="auto"/>
            <w:tcBorders>
              <w:top w:val="nil"/>
              <w:left w:val="nil"/>
              <w:bottom w:val="single" w:sz="4" w:space="0" w:color="auto"/>
              <w:right w:val="single" w:sz="4" w:space="0" w:color="auto"/>
            </w:tcBorders>
            <w:shd w:val="clear" w:color="auto" w:fill="auto"/>
            <w:vAlign w:val="center"/>
            <w:hideMark/>
          </w:tcPr>
          <w:p w14:paraId="5264138A" w14:textId="3D8BFDB4" w:rsidR="00B5173F" w:rsidRPr="00FF5C35" w:rsidRDefault="00B5173F" w:rsidP="00591D90">
            <w:pPr>
              <w:spacing w:after="0" w:line="240" w:lineRule="auto"/>
              <w:ind w:left="273"/>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 xml:space="preserve">Administración de la Secretaría de Seguridad Pública por contratos de obra </w:t>
            </w:r>
            <w:r w:rsidR="00760884" w:rsidRPr="00FF5C35">
              <w:rPr>
                <w:rFonts w:ascii="Arial" w:eastAsia="Times New Roman" w:hAnsi="Arial" w:cs="Arial"/>
                <w:sz w:val="15"/>
                <w:szCs w:val="16"/>
                <w:lang w:eastAsia="es-ES_tradnl"/>
              </w:rPr>
              <w:t>pública</w:t>
            </w:r>
            <w:r w:rsidRPr="00FF5C35">
              <w:rPr>
                <w:rFonts w:ascii="Arial" w:eastAsia="Times New Roman" w:hAnsi="Arial" w:cs="Arial"/>
                <w:sz w:val="15"/>
                <w:szCs w:val="16"/>
                <w:lang w:eastAsia="es-ES_tradnl"/>
              </w:rPr>
              <w:t xml:space="preserve"> contraídos con los contratistas "CUASA",  " PACSA" Y "CESA" </w:t>
            </w:r>
          </w:p>
        </w:tc>
      </w:tr>
      <w:tr w:rsidR="00B5173F" w:rsidRPr="00FF5C35" w14:paraId="4DB4B9C1" w14:textId="77777777" w:rsidTr="00591D90">
        <w:trPr>
          <w:cantSplit/>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0ADB080" w14:textId="7034D020" w:rsidR="00B5173F" w:rsidRPr="00FF5C35" w:rsidRDefault="00B5173F" w:rsidP="00591D90">
            <w:pPr>
              <w:spacing w:after="0" w:line="240" w:lineRule="auto"/>
              <w:ind w:left="209"/>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 xml:space="preserve">Fideicomiso Público de </w:t>
            </w:r>
            <w:r w:rsidR="001A4731" w:rsidRPr="00FF5C35">
              <w:rPr>
                <w:rFonts w:ascii="Arial" w:eastAsia="Times New Roman" w:hAnsi="Arial" w:cs="Arial"/>
                <w:sz w:val="15"/>
                <w:szCs w:val="16"/>
                <w:lang w:eastAsia="es-ES_tradnl"/>
              </w:rPr>
              <w:t>Administración</w:t>
            </w:r>
            <w:r w:rsidRPr="00FF5C35">
              <w:rPr>
                <w:rFonts w:ascii="Arial" w:eastAsia="Times New Roman" w:hAnsi="Arial" w:cs="Arial"/>
                <w:sz w:val="15"/>
                <w:szCs w:val="16"/>
                <w:lang w:eastAsia="es-ES_tradnl"/>
              </w:rPr>
              <w:t xml:space="preserve"> y Fuente de Pago, para la Implementación del Sistema de Justicia Penal en las Entidades Federativas.</w:t>
            </w:r>
          </w:p>
        </w:tc>
        <w:tc>
          <w:tcPr>
            <w:tcW w:w="0" w:type="auto"/>
            <w:tcBorders>
              <w:top w:val="nil"/>
              <w:left w:val="nil"/>
              <w:bottom w:val="single" w:sz="4" w:space="0" w:color="auto"/>
              <w:right w:val="single" w:sz="4" w:space="0" w:color="auto"/>
            </w:tcBorders>
            <w:shd w:val="clear" w:color="auto" w:fill="auto"/>
            <w:vAlign w:val="center"/>
            <w:hideMark/>
          </w:tcPr>
          <w:p w14:paraId="1258EAEE" w14:textId="77777777" w:rsidR="00B5173F" w:rsidRPr="00FF5C35" w:rsidRDefault="00B5173F" w:rsidP="00591D90">
            <w:pPr>
              <w:spacing w:after="0" w:line="240" w:lineRule="auto"/>
              <w:jc w:val="center"/>
              <w:rPr>
                <w:rFonts w:ascii="Arial" w:eastAsia="Times New Roman" w:hAnsi="Arial" w:cs="Arial"/>
                <w:b/>
                <w:bCs/>
                <w:sz w:val="15"/>
                <w:szCs w:val="16"/>
                <w:lang w:eastAsia="es-ES_tradnl"/>
              </w:rPr>
            </w:pPr>
            <w:r w:rsidRPr="00FF5C35">
              <w:rPr>
                <w:rFonts w:ascii="Arial" w:eastAsia="Times New Roman" w:hAnsi="Arial" w:cs="Arial"/>
                <w:b/>
                <w:bCs/>
                <w:sz w:val="15"/>
                <w:szCs w:val="16"/>
                <w:lang w:eastAsia="es-ES_tradnl"/>
              </w:rPr>
              <w:t>F/2237</w:t>
            </w:r>
          </w:p>
        </w:tc>
        <w:tc>
          <w:tcPr>
            <w:tcW w:w="0" w:type="auto"/>
            <w:tcBorders>
              <w:top w:val="nil"/>
              <w:left w:val="nil"/>
              <w:bottom w:val="single" w:sz="4" w:space="0" w:color="auto"/>
              <w:right w:val="single" w:sz="4" w:space="0" w:color="auto"/>
            </w:tcBorders>
            <w:shd w:val="clear" w:color="auto" w:fill="auto"/>
            <w:vAlign w:val="center"/>
            <w:hideMark/>
          </w:tcPr>
          <w:p w14:paraId="78396A6C" w14:textId="77777777" w:rsidR="00B5173F" w:rsidRPr="00FF5C35" w:rsidRDefault="00B5173F" w:rsidP="00591D90">
            <w:pPr>
              <w:spacing w:after="0" w:line="240" w:lineRule="auto"/>
              <w:ind w:left="273"/>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Que el Fiduciario administre los recursos que aporte el Fideicomitente, así como los provenientes de los apoyos financieros que efectúe el Gobierno Federal por conducto del Fideicomiso Federal para ser aplicados a los Proyectos</w:t>
            </w:r>
          </w:p>
        </w:tc>
      </w:tr>
      <w:tr w:rsidR="00B5173F" w:rsidRPr="00FF5C35" w14:paraId="7BAB2B0B" w14:textId="77777777" w:rsidTr="00591D90">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46F928" w14:textId="7EF5A4FE" w:rsidR="00B5173F" w:rsidRPr="00FF5C35" w:rsidRDefault="00B5173F" w:rsidP="00591D90">
            <w:pPr>
              <w:spacing w:after="0" w:line="240" w:lineRule="auto"/>
              <w:ind w:left="209"/>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 xml:space="preserve">Fideicomiso Público de </w:t>
            </w:r>
            <w:r w:rsidR="001A4731" w:rsidRPr="00FF5C35">
              <w:rPr>
                <w:rFonts w:ascii="Arial" w:eastAsia="Times New Roman" w:hAnsi="Arial" w:cs="Arial"/>
                <w:sz w:val="15"/>
                <w:szCs w:val="16"/>
                <w:lang w:eastAsia="es-ES_tradnl"/>
              </w:rPr>
              <w:t>Administración</w:t>
            </w:r>
            <w:r w:rsidRPr="00FF5C35">
              <w:rPr>
                <w:rFonts w:ascii="Arial" w:eastAsia="Times New Roman" w:hAnsi="Arial" w:cs="Arial"/>
                <w:sz w:val="15"/>
                <w:szCs w:val="16"/>
                <w:lang w:eastAsia="es-ES_tradnl"/>
              </w:rPr>
              <w:t xml:space="preserve"> y Pago, Fondo Estatal de Desastres Naturales del Estado de Guerrero</w:t>
            </w:r>
          </w:p>
        </w:tc>
        <w:tc>
          <w:tcPr>
            <w:tcW w:w="0" w:type="auto"/>
            <w:tcBorders>
              <w:top w:val="single" w:sz="4" w:space="0" w:color="auto"/>
              <w:left w:val="nil"/>
              <w:bottom w:val="single" w:sz="4" w:space="0" w:color="auto"/>
              <w:right w:val="single" w:sz="4" w:space="0" w:color="auto"/>
            </w:tcBorders>
            <w:shd w:val="clear" w:color="auto" w:fill="auto"/>
            <w:vAlign w:val="center"/>
          </w:tcPr>
          <w:p w14:paraId="22D1376B" w14:textId="77777777" w:rsidR="00B5173F" w:rsidRPr="00FF5C35" w:rsidRDefault="00B5173F" w:rsidP="00591D90">
            <w:pPr>
              <w:spacing w:after="0" w:line="240" w:lineRule="auto"/>
              <w:jc w:val="center"/>
              <w:rPr>
                <w:rFonts w:ascii="Arial" w:eastAsia="Times New Roman" w:hAnsi="Arial" w:cs="Arial"/>
                <w:b/>
                <w:bCs/>
                <w:sz w:val="15"/>
                <w:szCs w:val="16"/>
                <w:lang w:eastAsia="es-ES_tradnl"/>
              </w:rPr>
            </w:pPr>
            <w:r w:rsidRPr="00FF5C35">
              <w:rPr>
                <w:rFonts w:ascii="Arial" w:eastAsia="Times New Roman" w:hAnsi="Arial" w:cs="Arial"/>
                <w:b/>
                <w:bCs/>
                <w:sz w:val="15"/>
                <w:szCs w:val="16"/>
                <w:lang w:eastAsia="es-ES_tradnl"/>
              </w:rPr>
              <w:t>F/10300</w:t>
            </w:r>
          </w:p>
        </w:tc>
        <w:tc>
          <w:tcPr>
            <w:tcW w:w="0" w:type="auto"/>
            <w:tcBorders>
              <w:top w:val="single" w:sz="4" w:space="0" w:color="auto"/>
              <w:left w:val="nil"/>
              <w:bottom w:val="single" w:sz="4" w:space="0" w:color="auto"/>
              <w:right w:val="single" w:sz="4" w:space="0" w:color="auto"/>
            </w:tcBorders>
            <w:shd w:val="clear" w:color="auto" w:fill="auto"/>
            <w:vAlign w:val="center"/>
          </w:tcPr>
          <w:p w14:paraId="4F47CD13" w14:textId="568F7EFA" w:rsidR="00B5173F" w:rsidRPr="00FF5C35" w:rsidRDefault="00B5173F" w:rsidP="00591D90">
            <w:pPr>
              <w:spacing w:after="0" w:line="240" w:lineRule="auto"/>
              <w:ind w:left="273"/>
              <w:rPr>
                <w:rFonts w:ascii="Arial" w:eastAsia="Times New Roman" w:hAnsi="Arial" w:cs="Arial"/>
                <w:sz w:val="15"/>
                <w:szCs w:val="16"/>
                <w:lang w:eastAsia="es-ES_tradnl"/>
              </w:rPr>
            </w:pPr>
            <w:r w:rsidRPr="00FF5C35">
              <w:rPr>
                <w:rFonts w:ascii="Arial" w:eastAsia="Times New Roman" w:hAnsi="Arial" w:cs="Arial"/>
                <w:sz w:val="15"/>
                <w:szCs w:val="16"/>
                <w:lang w:eastAsia="es-ES_tradnl"/>
              </w:rPr>
              <w:t>Que el Fiduciario administre los recursos que aporte el fideicomitente, al patrimonio del Fideicomiso, para crear un fondo estatal que permita al gobierno del estado de Guerrero, ofrecer un esquema alternativo de apoyo económico inmediato para afrontar los gastos que se originen por motivo de los Desastres Naturales que ocurran en la entidad, y atender oportunamente la primer</w:t>
            </w:r>
            <w:r w:rsidR="005F551A">
              <w:rPr>
                <w:rFonts w:ascii="Arial" w:eastAsia="Times New Roman" w:hAnsi="Arial" w:cs="Arial"/>
                <w:sz w:val="15"/>
                <w:szCs w:val="16"/>
                <w:lang w:eastAsia="es-ES_tradnl"/>
              </w:rPr>
              <w:t>a</w:t>
            </w:r>
            <w:r w:rsidRPr="00FF5C35">
              <w:rPr>
                <w:rFonts w:ascii="Arial" w:eastAsia="Times New Roman" w:hAnsi="Arial" w:cs="Arial"/>
                <w:sz w:val="15"/>
                <w:szCs w:val="16"/>
                <w:lang w:eastAsia="es-ES_tradnl"/>
              </w:rPr>
              <w:t xml:space="preserve"> etapa de la emergencia, la </w:t>
            </w:r>
            <w:r w:rsidR="001A4731" w:rsidRPr="00FF5C35">
              <w:rPr>
                <w:rFonts w:ascii="Arial" w:eastAsia="Times New Roman" w:hAnsi="Arial" w:cs="Arial"/>
                <w:sz w:val="15"/>
                <w:szCs w:val="16"/>
                <w:lang w:eastAsia="es-ES_tradnl"/>
              </w:rPr>
              <w:t>reconstrucción</w:t>
            </w:r>
            <w:r w:rsidRPr="00FF5C35">
              <w:rPr>
                <w:rFonts w:ascii="Arial" w:eastAsia="Times New Roman" w:hAnsi="Arial" w:cs="Arial"/>
                <w:sz w:val="15"/>
                <w:szCs w:val="16"/>
                <w:lang w:eastAsia="es-ES_tradnl"/>
              </w:rPr>
              <w:t>, así como, los proyectos y obras de prevención.</w:t>
            </w:r>
          </w:p>
          <w:p w14:paraId="10933D81" w14:textId="77777777" w:rsidR="00B5173F" w:rsidRPr="00FF5C35" w:rsidRDefault="00B5173F" w:rsidP="00591D90">
            <w:pPr>
              <w:spacing w:after="0" w:line="240" w:lineRule="auto"/>
              <w:ind w:left="273"/>
              <w:rPr>
                <w:rFonts w:ascii="Arial" w:eastAsia="Times New Roman" w:hAnsi="Arial" w:cs="Arial"/>
                <w:sz w:val="15"/>
                <w:szCs w:val="16"/>
                <w:lang w:eastAsia="es-ES_tradnl"/>
              </w:rPr>
            </w:pPr>
          </w:p>
        </w:tc>
      </w:tr>
    </w:tbl>
    <w:p w14:paraId="709F3323" w14:textId="77777777" w:rsidR="00B5173F" w:rsidRDefault="00B5173F" w:rsidP="00B5173F">
      <w:pPr>
        <w:spacing w:after="0" w:line="240" w:lineRule="auto"/>
        <w:jc w:val="both"/>
        <w:rPr>
          <w:rFonts w:ascii="Arial" w:eastAsia="Calibri" w:hAnsi="Arial" w:cs="Arial"/>
        </w:rPr>
      </w:pPr>
    </w:p>
    <w:p w14:paraId="2679C685" w14:textId="77777777" w:rsidR="00B5173F" w:rsidRDefault="00B5173F" w:rsidP="00B5173F">
      <w:pPr>
        <w:spacing w:after="0" w:line="240" w:lineRule="auto"/>
        <w:jc w:val="both"/>
        <w:rPr>
          <w:rFonts w:ascii="Arial" w:eastAsia="Calibri" w:hAnsi="Arial" w:cs="Arial"/>
        </w:rPr>
      </w:pPr>
    </w:p>
    <w:p w14:paraId="7B937BB4" w14:textId="77777777" w:rsidR="00B5173F" w:rsidRDefault="00B5173F" w:rsidP="00B5173F">
      <w:pPr>
        <w:spacing w:after="0" w:line="240" w:lineRule="auto"/>
        <w:jc w:val="both"/>
        <w:rPr>
          <w:rFonts w:ascii="Arial" w:eastAsia="Calibri" w:hAnsi="Arial" w:cs="Arial"/>
          <w:b/>
        </w:rPr>
      </w:pPr>
    </w:p>
    <w:p w14:paraId="22578CA4" w14:textId="77777777" w:rsidR="00963E88" w:rsidRDefault="00963E88" w:rsidP="00B5173F">
      <w:pPr>
        <w:spacing w:after="0" w:line="360" w:lineRule="auto"/>
        <w:jc w:val="both"/>
        <w:rPr>
          <w:rFonts w:ascii="Arial" w:eastAsia="Calibri" w:hAnsi="Arial" w:cs="Arial"/>
          <w:b/>
          <w:sz w:val="24"/>
          <w:szCs w:val="24"/>
        </w:rPr>
      </w:pPr>
    </w:p>
    <w:p w14:paraId="63FDB22F" w14:textId="13BB3317" w:rsidR="00B5173F" w:rsidRDefault="00B5173F" w:rsidP="00484865">
      <w:pPr>
        <w:spacing w:after="0" w:line="360" w:lineRule="auto"/>
        <w:ind w:left="-397"/>
        <w:jc w:val="both"/>
        <w:rPr>
          <w:rFonts w:ascii="Arial" w:eastAsia="Calibri" w:hAnsi="Arial" w:cs="Arial"/>
          <w:b/>
          <w:sz w:val="24"/>
          <w:szCs w:val="24"/>
        </w:rPr>
      </w:pPr>
      <w:r w:rsidRPr="00FF5C35">
        <w:rPr>
          <w:rFonts w:ascii="Arial" w:eastAsia="Calibri" w:hAnsi="Arial" w:cs="Arial"/>
          <w:b/>
          <w:sz w:val="24"/>
          <w:szCs w:val="24"/>
        </w:rPr>
        <w:t>5. Bases de Preparación de los Estados Financieros:</w:t>
      </w:r>
    </w:p>
    <w:p w14:paraId="0FA3C616" w14:textId="77777777" w:rsidR="00963E88" w:rsidRPr="00FF5C35" w:rsidRDefault="00963E88" w:rsidP="00484865">
      <w:pPr>
        <w:spacing w:after="0" w:line="360" w:lineRule="auto"/>
        <w:ind w:left="-397"/>
        <w:jc w:val="both"/>
        <w:rPr>
          <w:rFonts w:ascii="Arial" w:eastAsia="Calibri" w:hAnsi="Arial" w:cs="Arial"/>
          <w:b/>
          <w:sz w:val="24"/>
          <w:szCs w:val="24"/>
        </w:rPr>
      </w:pPr>
    </w:p>
    <w:p w14:paraId="0215F619" w14:textId="7E3F47A1" w:rsidR="00B5173F" w:rsidRPr="004A4A1C" w:rsidRDefault="00B5173F" w:rsidP="00484865">
      <w:pPr>
        <w:numPr>
          <w:ilvl w:val="0"/>
          <w:numId w:val="13"/>
        </w:numPr>
        <w:spacing w:after="0" w:line="360" w:lineRule="auto"/>
        <w:ind w:left="530"/>
        <w:contextualSpacing/>
        <w:jc w:val="both"/>
        <w:rPr>
          <w:rFonts w:ascii="Arial" w:eastAsia="Calibri" w:hAnsi="Arial" w:cs="Arial"/>
          <w:sz w:val="24"/>
          <w:szCs w:val="24"/>
        </w:rPr>
      </w:pPr>
      <w:r w:rsidRPr="00FF5C35">
        <w:rPr>
          <w:rFonts w:ascii="Arial" w:eastAsia="Calibri" w:hAnsi="Arial" w:cs="Arial"/>
          <w:sz w:val="24"/>
          <w:szCs w:val="24"/>
        </w:rPr>
        <w:t>Los Estados Financieros del Poder Ejecutivo de la entidad se han elaborado observando las normas emitidas por el Consejo Nacional de Armonización Contable, el Manual de Contabilidad Gubernamental y las disposiciones legales aplicables.</w:t>
      </w:r>
    </w:p>
    <w:p w14:paraId="43F81A3A" w14:textId="53AE2389" w:rsidR="00B5173F" w:rsidRPr="004A4A1C" w:rsidRDefault="00B5173F" w:rsidP="002E3620">
      <w:pPr>
        <w:numPr>
          <w:ilvl w:val="0"/>
          <w:numId w:val="13"/>
        </w:numPr>
        <w:spacing w:after="0" w:line="360" w:lineRule="auto"/>
        <w:ind w:left="530"/>
        <w:contextualSpacing/>
        <w:jc w:val="both"/>
        <w:rPr>
          <w:rFonts w:ascii="Arial" w:eastAsia="Calibri" w:hAnsi="Arial" w:cs="Arial"/>
          <w:b/>
          <w:sz w:val="24"/>
          <w:szCs w:val="24"/>
        </w:rPr>
      </w:pPr>
      <w:r w:rsidRPr="00FF5C35">
        <w:rPr>
          <w:rFonts w:ascii="Arial" w:eastAsia="Calibri" w:hAnsi="Arial" w:cs="Arial"/>
          <w:sz w:val="24"/>
          <w:szCs w:val="24"/>
        </w:rPr>
        <w:t>El reconocimiento se realizó considerando que todos los eventos que afectaron económicamente a</w:t>
      </w:r>
      <w:r w:rsidR="005E4B16">
        <w:rPr>
          <w:rFonts w:ascii="Arial" w:eastAsia="Calibri" w:hAnsi="Arial" w:cs="Arial"/>
          <w:sz w:val="24"/>
          <w:szCs w:val="24"/>
        </w:rPr>
        <w:t xml:space="preserve"> la </w:t>
      </w:r>
      <w:r w:rsidR="003D2088">
        <w:rPr>
          <w:rFonts w:ascii="Arial" w:eastAsia="Calibri" w:hAnsi="Arial" w:cs="Arial"/>
          <w:sz w:val="24"/>
          <w:szCs w:val="24"/>
        </w:rPr>
        <w:t>Institución</w:t>
      </w:r>
      <w:r w:rsidRPr="00FF5C35">
        <w:rPr>
          <w:rFonts w:ascii="Arial" w:eastAsia="Calibri" w:hAnsi="Arial" w:cs="Arial"/>
          <w:sz w:val="24"/>
          <w:szCs w:val="24"/>
        </w:rPr>
        <w:t xml:space="preserve"> fueron cuantificados en términos monetarios y se registraron al costo histórico o al valor económico más objetivo y en moneda nacional. </w:t>
      </w:r>
    </w:p>
    <w:p w14:paraId="15C4CE11" w14:textId="5B7F9590" w:rsidR="00B5173F" w:rsidRPr="004A4A1C" w:rsidRDefault="00B5173F" w:rsidP="002E3620">
      <w:pPr>
        <w:numPr>
          <w:ilvl w:val="0"/>
          <w:numId w:val="13"/>
        </w:numPr>
        <w:spacing w:after="0" w:line="360" w:lineRule="auto"/>
        <w:ind w:left="530"/>
        <w:contextualSpacing/>
        <w:jc w:val="both"/>
        <w:rPr>
          <w:rFonts w:ascii="Arial" w:eastAsia="Calibri" w:hAnsi="Arial" w:cs="Arial"/>
          <w:b/>
          <w:sz w:val="24"/>
          <w:szCs w:val="24"/>
        </w:rPr>
      </w:pPr>
      <w:r w:rsidRPr="00FF5C35">
        <w:rPr>
          <w:rFonts w:ascii="Arial" w:eastAsia="Calibri" w:hAnsi="Arial" w:cs="Arial"/>
          <w:spacing w:val="-1"/>
          <w:sz w:val="24"/>
          <w:szCs w:val="24"/>
        </w:rPr>
        <w:t xml:space="preserve">Los Estados Financieros del Poder Ejecutivo fueron preparados en apego a los Postulados Básicos de Contabilidad Gubernamental </w:t>
      </w:r>
      <w:r w:rsidR="00FD4F86">
        <w:rPr>
          <w:rFonts w:ascii="Arial" w:eastAsia="Calibri" w:hAnsi="Arial" w:cs="Arial"/>
          <w:spacing w:val="-1"/>
          <w:sz w:val="24"/>
          <w:szCs w:val="24"/>
        </w:rPr>
        <w:t xml:space="preserve">y demás documentos </w:t>
      </w:r>
      <w:r w:rsidR="00FD4F86">
        <w:rPr>
          <w:rFonts w:ascii="Arial" w:eastAsia="Calibri" w:hAnsi="Arial" w:cs="Arial"/>
          <w:spacing w:val="-1"/>
          <w:sz w:val="24"/>
          <w:szCs w:val="24"/>
        </w:rPr>
        <w:lastRenderedPageBreak/>
        <w:t xml:space="preserve">normativos </w:t>
      </w:r>
      <w:r w:rsidRPr="00FF5C35">
        <w:rPr>
          <w:rFonts w:ascii="Arial" w:eastAsia="Calibri" w:hAnsi="Arial" w:cs="Arial"/>
          <w:spacing w:val="-1"/>
          <w:sz w:val="24"/>
          <w:szCs w:val="24"/>
        </w:rPr>
        <w:t>emitidos por el Consejo Nacional de Armonización Contable aplicable</w:t>
      </w:r>
      <w:r w:rsidR="00FD4F86">
        <w:rPr>
          <w:rFonts w:ascii="Arial" w:eastAsia="Calibri" w:hAnsi="Arial" w:cs="Arial"/>
          <w:spacing w:val="-1"/>
          <w:sz w:val="24"/>
          <w:szCs w:val="24"/>
        </w:rPr>
        <w:t>s</w:t>
      </w:r>
      <w:r w:rsidRPr="00FF5C35">
        <w:rPr>
          <w:rFonts w:ascii="Arial" w:eastAsia="Calibri" w:hAnsi="Arial" w:cs="Arial"/>
          <w:spacing w:val="-1"/>
          <w:sz w:val="24"/>
          <w:szCs w:val="24"/>
        </w:rPr>
        <w:t xml:space="preserve"> en la materia.</w:t>
      </w:r>
    </w:p>
    <w:p w14:paraId="49B0CD50" w14:textId="02EFCBA7" w:rsidR="00B5173F" w:rsidRPr="004A4A1C" w:rsidRDefault="00B5173F" w:rsidP="002E3620">
      <w:pPr>
        <w:numPr>
          <w:ilvl w:val="0"/>
          <w:numId w:val="13"/>
        </w:numPr>
        <w:spacing w:after="0" w:line="360" w:lineRule="auto"/>
        <w:ind w:left="530"/>
        <w:contextualSpacing/>
        <w:jc w:val="both"/>
        <w:rPr>
          <w:rFonts w:ascii="Arial" w:eastAsia="Calibri" w:hAnsi="Arial" w:cs="Arial"/>
          <w:sz w:val="24"/>
          <w:szCs w:val="24"/>
        </w:rPr>
      </w:pPr>
      <w:r w:rsidRPr="00FF5C35">
        <w:rPr>
          <w:rFonts w:ascii="Arial" w:eastAsia="Calibri" w:hAnsi="Arial" w:cs="Arial"/>
          <w:sz w:val="24"/>
          <w:szCs w:val="24"/>
        </w:rPr>
        <w:t>Normatividad supletoria. No aplica.</w:t>
      </w:r>
    </w:p>
    <w:p w14:paraId="792042B7" w14:textId="2B45A238" w:rsidR="00B5173F" w:rsidRDefault="00B5173F" w:rsidP="002E3620">
      <w:pPr>
        <w:numPr>
          <w:ilvl w:val="0"/>
          <w:numId w:val="13"/>
        </w:numPr>
        <w:spacing w:after="0" w:line="360" w:lineRule="auto"/>
        <w:ind w:left="530"/>
        <w:contextualSpacing/>
        <w:jc w:val="both"/>
        <w:rPr>
          <w:rFonts w:ascii="Arial" w:eastAsia="Calibri" w:hAnsi="Arial" w:cs="Arial"/>
          <w:sz w:val="24"/>
          <w:szCs w:val="24"/>
        </w:rPr>
      </w:pPr>
      <w:r w:rsidRPr="00FF5C35">
        <w:rPr>
          <w:rFonts w:ascii="Arial" w:eastAsia="Calibri" w:hAnsi="Arial" w:cs="Arial"/>
          <w:sz w:val="24"/>
          <w:szCs w:val="24"/>
        </w:rPr>
        <w:t xml:space="preserve">Para las entidades que por primera vez estén implementando la base del devengado de acuerdo con la Ley </w:t>
      </w:r>
      <w:r w:rsidR="006A736B">
        <w:rPr>
          <w:rFonts w:ascii="Arial" w:eastAsia="Calibri" w:hAnsi="Arial" w:cs="Arial"/>
          <w:sz w:val="24"/>
          <w:szCs w:val="24"/>
        </w:rPr>
        <w:t xml:space="preserve">General </w:t>
      </w:r>
      <w:r w:rsidRPr="00FF5C35">
        <w:rPr>
          <w:rFonts w:ascii="Arial" w:eastAsia="Calibri" w:hAnsi="Arial" w:cs="Arial"/>
          <w:sz w:val="24"/>
          <w:szCs w:val="24"/>
        </w:rPr>
        <w:t>de Contabilidad, deberán:</w:t>
      </w:r>
    </w:p>
    <w:p w14:paraId="296D08AD" w14:textId="77777777" w:rsidR="005E6FC3" w:rsidRPr="004A4A1C" w:rsidRDefault="005E6FC3" w:rsidP="002E3620">
      <w:pPr>
        <w:spacing w:after="0" w:line="360" w:lineRule="auto"/>
        <w:ind w:left="-170"/>
        <w:contextualSpacing/>
        <w:jc w:val="both"/>
        <w:rPr>
          <w:rFonts w:ascii="Arial" w:eastAsia="Calibri" w:hAnsi="Arial" w:cs="Arial"/>
          <w:sz w:val="24"/>
          <w:szCs w:val="24"/>
        </w:rPr>
      </w:pPr>
    </w:p>
    <w:p w14:paraId="31D35702" w14:textId="77777777" w:rsidR="004A4A1C" w:rsidRDefault="004A4A1C" w:rsidP="00484865">
      <w:pPr>
        <w:spacing w:after="0" w:line="360" w:lineRule="auto"/>
        <w:ind w:left="-397"/>
        <w:jc w:val="both"/>
        <w:rPr>
          <w:rFonts w:ascii="Arial" w:eastAsia="Calibri" w:hAnsi="Arial" w:cs="Arial"/>
          <w:sz w:val="24"/>
          <w:szCs w:val="24"/>
        </w:rPr>
      </w:pPr>
    </w:p>
    <w:p w14:paraId="65AC6A5A" w14:textId="7C85BDE8" w:rsidR="00B5173F" w:rsidRPr="00FF5C35" w:rsidRDefault="00B5173F" w:rsidP="002E3620">
      <w:pPr>
        <w:spacing w:after="0" w:line="360" w:lineRule="auto"/>
        <w:ind w:left="170"/>
        <w:jc w:val="both"/>
        <w:rPr>
          <w:rFonts w:ascii="Arial" w:eastAsia="Calibri" w:hAnsi="Arial" w:cs="Arial"/>
          <w:sz w:val="24"/>
          <w:szCs w:val="24"/>
        </w:rPr>
      </w:pPr>
      <w:r w:rsidRPr="00FF5C35">
        <w:rPr>
          <w:rFonts w:ascii="Arial" w:eastAsia="Calibri" w:hAnsi="Arial" w:cs="Arial"/>
          <w:sz w:val="24"/>
          <w:szCs w:val="24"/>
        </w:rPr>
        <w:t>*Revelar las nuevas políticas de reconocimiento: No aplica.</w:t>
      </w:r>
    </w:p>
    <w:p w14:paraId="2278F2E9" w14:textId="77777777" w:rsidR="00B5173F" w:rsidRPr="00FF5C35" w:rsidRDefault="00B5173F" w:rsidP="002E3620">
      <w:pPr>
        <w:spacing w:after="0" w:line="360" w:lineRule="auto"/>
        <w:ind w:left="170"/>
        <w:jc w:val="both"/>
        <w:rPr>
          <w:rFonts w:ascii="Arial" w:eastAsia="Calibri" w:hAnsi="Arial" w:cs="Arial"/>
          <w:sz w:val="24"/>
          <w:szCs w:val="24"/>
        </w:rPr>
      </w:pPr>
      <w:r w:rsidRPr="00FF5C35">
        <w:rPr>
          <w:rFonts w:ascii="Arial" w:eastAsia="Calibri" w:hAnsi="Arial" w:cs="Arial"/>
          <w:sz w:val="24"/>
          <w:szCs w:val="24"/>
        </w:rPr>
        <w:t>*Plan de implementación: No aplica.</w:t>
      </w:r>
    </w:p>
    <w:p w14:paraId="150BA3EC" w14:textId="77777777" w:rsidR="00B5173F" w:rsidRPr="00FF5C35" w:rsidRDefault="00B5173F" w:rsidP="002E3620">
      <w:pPr>
        <w:spacing w:after="0" w:line="360" w:lineRule="auto"/>
        <w:ind w:left="170"/>
        <w:jc w:val="both"/>
        <w:rPr>
          <w:rFonts w:ascii="Arial" w:eastAsia="Calibri" w:hAnsi="Arial" w:cs="Arial"/>
          <w:sz w:val="24"/>
          <w:szCs w:val="24"/>
        </w:rPr>
      </w:pPr>
      <w:r w:rsidRPr="00FF5C35">
        <w:rPr>
          <w:rFonts w:ascii="Arial" w:eastAsia="Calibri" w:hAnsi="Arial" w:cs="Arial"/>
          <w:sz w:val="24"/>
          <w:szCs w:val="24"/>
        </w:rPr>
        <w:t>*Revelar los cambios en las políticas, la clasificación y medición de las mismas, así como su impacto en la información financiera: No aplica.</w:t>
      </w:r>
    </w:p>
    <w:p w14:paraId="711B836B" w14:textId="77777777" w:rsidR="00B5173F" w:rsidRPr="00FF5C35" w:rsidRDefault="00B5173F" w:rsidP="00484865">
      <w:pPr>
        <w:spacing w:after="0" w:line="360" w:lineRule="auto"/>
        <w:ind w:left="-397"/>
        <w:jc w:val="both"/>
        <w:rPr>
          <w:rFonts w:ascii="Arial" w:eastAsia="Calibri" w:hAnsi="Arial" w:cs="Arial"/>
        </w:rPr>
      </w:pPr>
    </w:p>
    <w:p w14:paraId="478D8EEA" w14:textId="77777777" w:rsidR="00B5173F" w:rsidRPr="00FF5C35" w:rsidRDefault="00B5173F" w:rsidP="00484865">
      <w:pPr>
        <w:spacing w:after="0" w:line="360" w:lineRule="auto"/>
        <w:ind w:left="-397"/>
        <w:jc w:val="both"/>
        <w:rPr>
          <w:rFonts w:ascii="Arial" w:eastAsia="Calibri" w:hAnsi="Arial" w:cs="Arial"/>
          <w:b/>
        </w:rPr>
      </w:pPr>
      <w:r w:rsidRPr="00FF5C35">
        <w:rPr>
          <w:rFonts w:ascii="Arial" w:eastAsia="Calibri" w:hAnsi="Arial" w:cs="Arial"/>
          <w:b/>
        </w:rPr>
        <w:t>6. Políticas de Contabilidad Significativas:</w:t>
      </w:r>
    </w:p>
    <w:p w14:paraId="1CB08858" w14:textId="77777777" w:rsidR="00B5173F" w:rsidRPr="00FF5C35" w:rsidRDefault="00B5173F" w:rsidP="002E3620">
      <w:pPr>
        <w:spacing w:after="0" w:line="360" w:lineRule="auto"/>
        <w:ind w:left="170"/>
        <w:jc w:val="both"/>
        <w:rPr>
          <w:rFonts w:ascii="Arial" w:eastAsia="Calibri" w:hAnsi="Arial" w:cs="Arial"/>
          <w:sz w:val="24"/>
          <w:szCs w:val="24"/>
        </w:rPr>
      </w:pPr>
      <w:r w:rsidRPr="00FF5C35">
        <w:rPr>
          <w:rFonts w:ascii="Arial" w:eastAsia="Calibri" w:hAnsi="Arial" w:cs="Arial"/>
          <w:sz w:val="24"/>
          <w:szCs w:val="24"/>
        </w:rPr>
        <w:t>Se informará sobre:</w:t>
      </w:r>
    </w:p>
    <w:p w14:paraId="1DF24952" w14:textId="79C2C4D8" w:rsidR="00B5173F" w:rsidRPr="004A4A1C" w:rsidRDefault="00B5173F" w:rsidP="002E3620">
      <w:pPr>
        <w:pStyle w:val="Prrafodelista"/>
        <w:numPr>
          <w:ilvl w:val="0"/>
          <w:numId w:val="15"/>
        </w:numPr>
        <w:spacing w:after="0" w:line="360" w:lineRule="auto"/>
        <w:ind w:left="170"/>
        <w:jc w:val="both"/>
        <w:rPr>
          <w:rFonts w:ascii="Arial" w:hAnsi="Arial" w:cs="Arial"/>
          <w:sz w:val="24"/>
          <w:szCs w:val="24"/>
        </w:rPr>
      </w:pPr>
      <w:r w:rsidRPr="005805A6">
        <w:rPr>
          <w:rFonts w:ascii="Arial" w:hAnsi="Arial" w:cs="Arial"/>
          <w:sz w:val="24"/>
          <w:szCs w:val="24"/>
        </w:rPr>
        <w:t>Actualización: No aplica.</w:t>
      </w:r>
    </w:p>
    <w:p w14:paraId="06B8EFC3" w14:textId="514CD9D2" w:rsidR="00B5173F" w:rsidRPr="004A4A1C" w:rsidRDefault="00B5173F" w:rsidP="002E3620">
      <w:pPr>
        <w:pStyle w:val="Prrafodelista"/>
        <w:numPr>
          <w:ilvl w:val="0"/>
          <w:numId w:val="15"/>
        </w:numPr>
        <w:spacing w:after="0" w:line="360" w:lineRule="auto"/>
        <w:ind w:left="170"/>
        <w:jc w:val="both"/>
        <w:rPr>
          <w:rFonts w:ascii="Arial" w:hAnsi="Arial" w:cs="Arial"/>
          <w:sz w:val="24"/>
          <w:szCs w:val="24"/>
        </w:rPr>
      </w:pPr>
      <w:r w:rsidRPr="005805A6">
        <w:rPr>
          <w:rFonts w:ascii="Arial" w:hAnsi="Arial" w:cs="Arial"/>
          <w:sz w:val="24"/>
          <w:szCs w:val="24"/>
        </w:rPr>
        <w:t>Beneficios a empleados: No aplica.</w:t>
      </w:r>
    </w:p>
    <w:p w14:paraId="529ADCC1" w14:textId="15A0BE52" w:rsidR="00B5173F" w:rsidRPr="004A4A1C" w:rsidRDefault="00B5173F" w:rsidP="002E3620">
      <w:pPr>
        <w:pStyle w:val="Prrafodelista"/>
        <w:numPr>
          <w:ilvl w:val="0"/>
          <w:numId w:val="15"/>
        </w:numPr>
        <w:spacing w:after="0" w:line="360" w:lineRule="auto"/>
        <w:ind w:left="170"/>
        <w:jc w:val="both"/>
        <w:rPr>
          <w:rFonts w:ascii="Arial" w:hAnsi="Arial" w:cs="Arial"/>
          <w:sz w:val="24"/>
          <w:szCs w:val="24"/>
        </w:rPr>
      </w:pPr>
      <w:r w:rsidRPr="005805A6">
        <w:rPr>
          <w:rFonts w:ascii="Arial" w:hAnsi="Arial" w:cs="Arial"/>
          <w:sz w:val="24"/>
          <w:szCs w:val="24"/>
        </w:rPr>
        <w:t>Provisiones: No se crearon provisiones.</w:t>
      </w:r>
    </w:p>
    <w:p w14:paraId="7FCFB89F" w14:textId="61839902" w:rsidR="00B5173F" w:rsidRPr="004A4A1C" w:rsidRDefault="00B5173F" w:rsidP="002E3620">
      <w:pPr>
        <w:pStyle w:val="Prrafodelista"/>
        <w:numPr>
          <w:ilvl w:val="0"/>
          <w:numId w:val="15"/>
        </w:numPr>
        <w:spacing w:after="0" w:line="360" w:lineRule="auto"/>
        <w:ind w:left="170"/>
        <w:jc w:val="both"/>
        <w:rPr>
          <w:rFonts w:ascii="Arial" w:hAnsi="Arial" w:cs="Arial"/>
          <w:sz w:val="24"/>
          <w:szCs w:val="24"/>
        </w:rPr>
      </w:pPr>
      <w:r w:rsidRPr="005805A6">
        <w:rPr>
          <w:rFonts w:ascii="Arial" w:hAnsi="Arial" w:cs="Arial"/>
          <w:sz w:val="24"/>
          <w:szCs w:val="24"/>
        </w:rPr>
        <w:t>Reservas: No se crearon reservas.</w:t>
      </w:r>
    </w:p>
    <w:p w14:paraId="6A3BC6D7" w14:textId="642989A4" w:rsidR="00B5173F" w:rsidRPr="004A4A1C" w:rsidRDefault="00B5173F" w:rsidP="002E3620">
      <w:pPr>
        <w:pStyle w:val="Prrafodelista"/>
        <w:numPr>
          <w:ilvl w:val="0"/>
          <w:numId w:val="15"/>
        </w:numPr>
        <w:spacing w:after="0" w:line="360" w:lineRule="auto"/>
        <w:ind w:left="170"/>
        <w:jc w:val="both"/>
        <w:rPr>
          <w:rFonts w:ascii="Arial" w:hAnsi="Arial" w:cs="Arial"/>
          <w:sz w:val="24"/>
          <w:szCs w:val="24"/>
        </w:rPr>
      </w:pPr>
      <w:r w:rsidRPr="005805A6">
        <w:rPr>
          <w:rFonts w:ascii="Arial" w:hAnsi="Arial" w:cs="Arial"/>
          <w:sz w:val="24"/>
          <w:szCs w:val="24"/>
        </w:rPr>
        <w:t>Cambios en políticas contables: No aplica.</w:t>
      </w:r>
    </w:p>
    <w:p w14:paraId="71A27C85" w14:textId="78EAE6D4" w:rsidR="00B5173F" w:rsidRPr="004A4A1C" w:rsidRDefault="00B5173F" w:rsidP="002E3620">
      <w:pPr>
        <w:pStyle w:val="Prrafodelista"/>
        <w:numPr>
          <w:ilvl w:val="0"/>
          <w:numId w:val="14"/>
        </w:numPr>
        <w:spacing w:after="0" w:line="360" w:lineRule="auto"/>
        <w:ind w:left="170"/>
        <w:jc w:val="both"/>
        <w:rPr>
          <w:rFonts w:ascii="Arial" w:hAnsi="Arial" w:cs="Arial"/>
          <w:sz w:val="24"/>
          <w:szCs w:val="24"/>
        </w:rPr>
      </w:pPr>
      <w:r w:rsidRPr="005805A6">
        <w:rPr>
          <w:rFonts w:ascii="Arial" w:hAnsi="Arial" w:cs="Arial"/>
          <w:sz w:val="24"/>
          <w:szCs w:val="24"/>
        </w:rPr>
        <w:t>Reclasificaciones: No se realizaron reclasificaciones.</w:t>
      </w:r>
    </w:p>
    <w:p w14:paraId="018FEE29" w14:textId="77777777" w:rsidR="00B5173F" w:rsidRPr="005805A6" w:rsidRDefault="00B5173F" w:rsidP="002E3620">
      <w:pPr>
        <w:pStyle w:val="Prrafodelista"/>
        <w:numPr>
          <w:ilvl w:val="0"/>
          <w:numId w:val="14"/>
        </w:numPr>
        <w:spacing w:after="0" w:line="360" w:lineRule="auto"/>
        <w:ind w:left="170"/>
        <w:jc w:val="both"/>
        <w:rPr>
          <w:rFonts w:ascii="Arial" w:hAnsi="Arial" w:cs="Arial"/>
          <w:sz w:val="24"/>
          <w:szCs w:val="24"/>
        </w:rPr>
      </w:pPr>
      <w:r w:rsidRPr="005805A6">
        <w:rPr>
          <w:rFonts w:ascii="Arial" w:hAnsi="Arial" w:cs="Arial"/>
          <w:sz w:val="24"/>
          <w:szCs w:val="24"/>
        </w:rPr>
        <w:t>Depuración y cancelación de saldos: No se realizaron durante el periodo.</w:t>
      </w:r>
    </w:p>
    <w:p w14:paraId="09B0477B" w14:textId="77777777" w:rsidR="00B5173F" w:rsidRDefault="00B5173F" w:rsidP="002E3620">
      <w:pPr>
        <w:spacing w:after="0" w:line="360" w:lineRule="auto"/>
        <w:ind w:left="170"/>
        <w:jc w:val="both"/>
        <w:rPr>
          <w:rFonts w:ascii="Arial" w:eastAsia="Calibri" w:hAnsi="Arial" w:cs="Arial"/>
        </w:rPr>
      </w:pPr>
    </w:p>
    <w:p w14:paraId="5E53B8E2" w14:textId="77777777" w:rsidR="00D3528F" w:rsidRPr="00FF5C35" w:rsidRDefault="00D3528F" w:rsidP="00484865">
      <w:pPr>
        <w:spacing w:after="0" w:line="360" w:lineRule="auto"/>
        <w:ind w:left="-397"/>
        <w:jc w:val="both"/>
        <w:rPr>
          <w:rFonts w:ascii="Arial" w:eastAsia="Calibri" w:hAnsi="Arial" w:cs="Arial"/>
        </w:rPr>
      </w:pPr>
    </w:p>
    <w:p w14:paraId="4AB2F015" w14:textId="77777777" w:rsidR="00B5173F" w:rsidRPr="00FF5C35" w:rsidRDefault="00B5173F" w:rsidP="00484865">
      <w:pPr>
        <w:spacing w:after="0" w:line="360" w:lineRule="auto"/>
        <w:ind w:left="-397"/>
        <w:jc w:val="both"/>
        <w:rPr>
          <w:rFonts w:ascii="Arial" w:eastAsia="Calibri" w:hAnsi="Arial" w:cs="Arial"/>
        </w:rPr>
      </w:pPr>
      <w:r w:rsidRPr="00FF5C35">
        <w:rPr>
          <w:rFonts w:ascii="Arial" w:eastAsia="Calibri" w:hAnsi="Arial" w:cs="Arial"/>
          <w:b/>
        </w:rPr>
        <w:t>7. Posición en Moneda Extranjera y Protección por Riesgo Cambiario:</w:t>
      </w:r>
      <w:r w:rsidRPr="00FF5C35">
        <w:rPr>
          <w:rFonts w:ascii="Arial" w:eastAsia="Calibri" w:hAnsi="Arial" w:cs="Arial"/>
        </w:rPr>
        <w:t xml:space="preserve"> No aplica.</w:t>
      </w:r>
    </w:p>
    <w:p w14:paraId="4DB13606" w14:textId="77777777" w:rsidR="00B5173F" w:rsidRDefault="00B5173F" w:rsidP="00484865">
      <w:pPr>
        <w:spacing w:after="0" w:line="360" w:lineRule="auto"/>
        <w:ind w:left="-397"/>
        <w:jc w:val="both"/>
        <w:rPr>
          <w:rFonts w:ascii="Arial" w:eastAsia="Calibri" w:hAnsi="Arial" w:cs="Arial"/>
          <w:b/>
        </w:rPr>
      </w:pPr>
    </w:p>
    <w:p w14:paraId="227264FD" w14:textId="77777777" w:rsidR="00B5173F" w:rsidRPr="00FF5C35" w:rsidRDefault="00B5173F" w:rsidP="00484865">
      <w:pPr>
        <w:spacing w:after="0" w:line="360" w:lineRule="auto"/>
        <w:ind w:left="-397"/>
        <w:jc w:val="both"/>
        <w:rPr>
          <w:rFonts w:ascii="Arial" w:eastAsia="Calibri" w:hAnsi="Arial" w:cs="Arial"/>
          <w:b/>
        </w:rPr>
      </w:pPr>
      <w:r w:rsidRPr="00FF5C35">
        <w:rPr>
          <w:rFonts w:ascii="Arial" w:eastAsia="Calibri" w:hAnsi="Arial" w:cs="Arial"/>
          <w:b/>
        </w:rPr>
        <w:t>8. Reporte Analítico del Activo:</w:t>
      </w:r>
    </w:p>
    <w:p w14:paraId="19990B77" w14:textId="77777777" w:rsidR="00B5173F" w:rsidRPr="00FF5C35" w:rsidRDefault="00B5173F" w:rsidP="00484865">
      <w:pPr>
        <w:spacing w:after="0" w:line="360" w:lineRule="auto"/>
        <w:ind w:left="-397"/>
        <w:jc w:val="both"/>
        <w:rPr>
          <w:rFonts w:ascii="Arial" w:eastAsia="Calibri" w:hAnsi="Arial" w:cs="Arial"/>
          <w:sz w:val="24"/>
          <w:szCs w:val="24"/>
        </w:rPr>
      </w:pPr>
      <w:r w:rsidRPr="00FF5C35">
        <w:rPr>
          <w:rFonts w:ascii="Arial" w:eastAsia="Calibri" w:hAnsi="Arial" w:cs="Arial"/>
          <w:sz w:val="24"/>
          <w:szCs w:val="24"/>
        </w:rPr>
        <w:t>Debe mostrar la siguiente información:</w:t>
      </w:r>
    </w:p>
    <w:p w14:paraId="48B51C8E" w14:textId="6EB63F5A" w:rsidR="00B5173F" w:rsidRPr="004A4A1C" w:rsidRDefault="00B5173F" w:rsidP="00484865">
      <w:pPr>
        <w:spacing w:after="0" w:line="360" w:lineRule="auto"/>
        <w:ind w:left="-397"/>
        <w:jc w:val="both"/>
        <w:rPr>
          <w:rFonts w:ascii="Arial" w:eastAsia="Calibri" w:hAnsi="Arial" w:cs="Arial"/>
          <w:sz w:val="24"/>
          <w:szCs w:val="24"/>
        </w:rPr>
      </w:pPr>
      <w:r w:rsidRPr="00FF5C35">
        <w:rPr>
          <w:rFonts w:ascii="Arial" w:eastAsia="Calibri" w:hAnsi="Arial" w:cs="Arial"/>
          <w:b/>
          <w:sz w:val="24"/>
          <w:szCs w:val="24"/>
        </w:rPr>
        <w:t>a)</w:t>
      </w:r>
      <w:r w:rsidRPr="00FF5C35">
        <w:rPr>
          <w:rFonts w:ascii="Arial" w:eastAsia="Calibri" w:hAnsi="Arial" w:cs="Arial"/>
          <w:sz w:val="24"/>
          <w:szCs w:val="24"/>
        </w:rPr>
        <w:t xml:space="preserve"> Vida útil o porcentajes de depreciación, deterioro o amortización utilizados en los diferentes tipos de activos: Sin movimiento.</w:t>
      </w:r>
    </w:p>
    <w:p w14:paraId="37D4F9EF" w14:textId="60A95A0D" w:rsidR="00B5173F" w:rsidRPr="00FF5C35" w:rsidRDefault="00B5173F" w:rsidP="00484865">
      <w:pPr>
        <w:spacing w:after="0" w:line="360" w:lineRule="auto"/>
        <w:ind w:left="-397"/>
        <w:jc w:val="both"/>
        <w:rPr>
          <w:rFonts w:ascii="Arial" w:eastAsia="Calibri" w:hAnsi="Arial" w:cs="Arial"/>
          <w:sz w:val="24"/>
          <w:szCs w:val="24"/>
        </w:rPr>
      </w:pPr>
      <w:r w:rsidRPr="00FF5C35">
        <w:rPr>
          <w:rFonts w:ascii="Arial" w:eastAsia="Calibri" w:hAnsi="Arial" w:cs="Arial"/>
          <w:b/>
          <w:sz w:val="24"/>
          <w:szCs w:val="24"/>
        </w:rPr>
        <w:t>b)</w:t>
      </w:r>
      <w:r w:rsidRPr="00FF5C35">
        <w:rPr>
          <w:rFonts w:ascii="Arial" w:eastAsia="Calibri" w:hAnsi="Arial" w:cs="Arial"/>
          <w:sz w:val="24"/>
          <w:szCs w:val="24"/>
        </w:rPr>
        <w:t xml:space="preserve"> Cambios en el porcentaje de depreciación o valor residual de los activos: </w:t>
      </w:r>
      <w:r>
        <w:rPr>
          <w:rFonts w:ascii="Arial" w:eastAsia="Calibri" w:hAnsi="Arial" w:cs="Arial"/>
          <w:sz w:val="24"/>
          <w:szCs w:val="24"/>
        </w:rPr>
        <w:t>Sin movimiento</w:t>
      </w:r>
      <w:r w:rsidRPr="00FF5C35">
        <w:rPr>
          <w:rFonts w:ascii="Arial" w:eastAsia="Calibri" w:hAnsi="Arial" w:cs="Arial"/>
          <w:sz w:val="24"/>
          <w:szCs w:val="24"/>
        </w:rPr>
        <w:t>.</w:t>
      </w:r>
    </w:p>
    <w:p w14:paraId="0C8740AB" w14:textId="5BF09663" w:rsidR="00B5173F" w:rsidRPr="00FF5C35" w:rsidRDefault="00B5173F" w:rsidP="00484865">
      <w:pPr>
        <w:spacing w:after="0" w:line="360" w:lineRule="auto"/>
        <w:ind w:left="-397"/>
        <w:jc w:val="both"/>
        <w:rPr>
          <w:rFonts w:ascii="Arial" w:eastAsia="Calibri" w:hAnsi="Arial" w:cs="Arial"/>
          <w:sz w:val="24"/>
          <w:szCs w:val="24"/>
        </w:rPr>
      </w:pPr>
      <w:r w:rsidRPr="00FF5C35">
        <w:rPr>
          <w:rFonts w:ascii="Arial" w:eastAsia="Calibri" w:hAnsi="Arial" w:cs="Arial"/>
          <w:b/>
          <w:sz w:val="24"/>
          <w:szCs w:val="24"/>
        </w:rPr>
        <w:lastRenderedPageBreak/>
        <w:t>c)</w:t>
      </w:r>
      <w:r w:rsidRPr="00FF5C35">
        <w:rPr>
          <w:rFonts w:ascii="Arial" w:eastAsia="Calibri" w:hAnsi="Arial" w:cs="Arial"/>
          <w:sz w:val="24"/>
          <w:szCs w:val="24"/>
        </w:rPr>
        <w:t xml:space="preserve"> Importe de los gastos capitalizados en el ejercicio, tanto financieros como de investigación y desarrollo: Sin movimiento.</w:t>
      </w:r>
    </w:p>
    <w:p w14:paraId="199988D6" w14:textId="37C642DC" w:rsidR="00B5173F" w:rsidRPr="004A4A1C" w:rsidRDefault="00B5173F" w:rsidP="00484865">
      <w:pPr>
        <w:spacing w:after="0" w:line="360" w:lineRule="auto"/>
        <w:ind w:left="-397"/>
        <w:jc w:val="both"/>
        <w:rPr>
          <w:rFonts w:ascii="Arial" w:eastAsia="Calibri" w:hAnsi="Arial" w:cs="Arial"/>
          <w:sz w:val="24"/>
          <w:szCs w:val="24"/>
        </w:rPr>
      </w:pPr>
      <w:r w:rsidRPr="00FF5C35">
        <w:rPr>
          <w:rFonts w:ascii="Arial" w:eastAsia="Calibri" w:hAnsi="Arial" w:cs="Arial"/>
          <w:b/>
          <w:sz w:val="24"/>
          <w:szCs w:val="24"/>
        </w:rPr>
        <w:t>d)</w:t>
      </w:r>
      <w:r w:rsidRPr="00FF5C35">
        <w:rPr>
          <w:rFonts w:ascii="Arial" w:eastAsia="Calibri" w:hAnsi="Arial" w:cs="Arial"/>
          <w:sz w:val="24"/>
          <w:szCs w:val="24"/>
        </w:rPr>
        <w:t xml:space="preserve"> Riesgos por tipo de cambio o tipo de interés de las inversiones financieras: No aplica.</w:t>
      </w:r>
    </w:p>
    <w:p w14:paraId="0A4E31BC" w14:textId="4BFFC52B" w:rsidR="00B5173F" w:rsidRPr="004A4A1C" w:rsidRDefault="00B5173F" w:rsidP="00484865">
      <w:pPr>
        <w:spacing w:after="0" w:line="360" w:lineRule="auto"/>
        <w:ind w:left="-397"/>
        <w:jc w:val="both"/>
        <w:rPr>
          <w:rFonts w:ascii="Arial" w:eastAsia="Calibri" w:hAnsi="Arial" w:cs="Arial"/>
          <w:sz w:val="24"/>
          <w:szCs w:val="24"/>
        </w:rPr>
      </w:pPr>
      <w:r w:rsidRPr="00FF5C35">
        <w:rPr>
          <w:rFonts w:ascii="Arial" w:eastAsia="Calibri" w:hAnsi="Arial" w:cs="Arial"/>
          <w:b/>
          <w:sz w:val="24"/>
          <w:szCs w:val="24"/>
        </w:rPr>
        <w:t xml:space="preserve">e) </w:t>
      </w:r>
      <w:r w:rsidRPr="00FF5C35">
        <w:rPr>
          <w:rFonts w:ascii="Arial" w:eastAsia="Calibri" w:hAnsi="Arial" w:cs="Arial"/>
          <w:sz w:val="24"/>
          <w:szCs w:val="24"/>
        </w:rPr>
        <w:t>Valor activado en el ejercicio de los bienes construidos por la entidad: No aplica.</w:t>
      </w:r>
    </w:p>
    <w:p w14:paraId="6C16496F" w14:textId="66A64CB2" w:rsidR="00B5173F" w:rsidRPr="00FF5C35" w:rsidRDefault="00B5173F" w:rsidP="00484865">
      <w:pPr>
        <w:spacing w:after="0" w:line="360" w:lineRule="auto"/>
        <w:ind w:left="-397"/>
        <w:jc w:val="both"/>
        <w:rPr>
          <w:rFonts w:ascii="Arial" w:eastAsia="Calibri" w:hAnsi="Arial" w:cs="Arial"/>
          <w:sz w:val="24"/>
          <w:szCs w:val="24"/>
        </w:rPr>
      </w:pPr>
      <w:r w:rsidRPr="00FF5C35">
        <w:rPr>
          <w:rFonts w:ascii="Arial" w:eastAsia="Calibri" w:hAnsi="Arial" w:cs="Arial"/>
          <w:b/>
          <w:sz w:val="24"/>
          <w:szCs w:val="24"/>
        </w:rPr>
        <w:t>f)</w:t>
      </w:r>
      <w:r w:rsidRPr="00FF5C35">
        <w:rPr>
          <w:rFonts w:ascii="Arial" w:eastAsia="Calibri" w:hAnsi="Arial" w:cs="Arial"/>
          <w:sz w:val="24"/>
          <w:szCs w:val="24"/>
        </w:rPr>
        <w:t xml:space="preserve"> Otras circunstancias de carácter significativo que afecten el activo, tales como bienes en garantía, señalados en embargos, litigios, títulos de inversiones entregados en garantías, baja significativa del valor de inversiones financieras, etc.: No aplica.</w:t>
      </w:r>
    </w:p>
    <w:p w14:paraId="20D154C3" w14:textId="14D94845" w:rsidR="00B5173F" w:rsidRPr="00FF5C35" w:rsidRDefault="00B5173F" w:rsidP="00484865">
      <w:pPr>
        <w:spacing w:after="0" w:line="360" w:lineRule="auto"/>
        <w:ind w:left="-397"/>
        <w:jc w:val="both"/>
        <w:rPr>
          <w:rFonts w:ascii="Arial" w:eastAsia="Calibri" w:hAnsi="Arial" w:cs="Arial"/>
          <w:sz w:val="24"/>
          <w:szCs w:val="24"/>
        </w:rPr>
      </w:pPr>
      <w:r w:rsidRPr="00FF5C35">
        <w:rPr>
          <w:rFonts w:ascii="Arial" w:eastAsia="Calibri" w:hAnsi="Arial" w:cs="Arial"/>
          <w:b/>
          <w:sz w:val="24"/>
          <w:szCs w:val="24"/>
        </w:rPr>
        <w:t>g)</w:t>
      </w:r>
      <w:r w:rsidRPr="00FF5C35">
        <w:rPr>
          <w:rFonts w:ascii="Arial" w:eastAsia="Calibri" w:hAnsi="Arial" w:cs="Arial"/>
          <w:sz w:val="24"/>
          <w:szCs w:val="24"/>
        </w:rPr>
        <w:t xml:space="preserve"> Desmantelamiento de activos, procedimientos, implicaciones, efectos contables: No aplica.</w:t>
      </w:r>
    </w:p>
    <w:p w14:paraId="19AD793C" w14:textId="77777777" w:rsidR="00B5173F" w:rsidRPr="00FF5C35" w:rsidRDefault="00B5173F" w:rsidP="00484865">
      <w:pPr>
        <w:spacing w:after="0" w:line="360" w:lineRule="auto"/>
        <w:ind w:left="-397"/>
        <w:jc w:val="both"/>
        <w:rPr>
          <w:rFonts w:ascii="Arial" w:eastAsia="Calibri" w:hAnsi="Arial" w:cs="Arial"/>
          <w:sz w:val="24"/>
          <w:szCs w:val="24"/>
        </w:rPr>
      </w:pPr>
      <w:r w:rsidRPr="00FF5C35">
        <w:rPr>
          <w:rFonts w:ascii="Arial" w:eastAsia="Calibri" w:hAnsi="Arial" w:cs="Arial"/>
          <w:b/>
          <w:sz w:val="24"/>
          <w:szCs w:val="24"/>
        </w:rPr>
        <w:t>h)</w:t>
      </w:r>
      <w:r w:rsidRPr="00FF5C35">
        <w:rPr>
          <w:rFonts w:ascii="Arial" w:eastAsia="Calibri" w:hAnsi="Arial" w:cs="Arial"/>
          <w:sz w:val="24"/>
          <w:szCs w:val="24"/>
        </w:rPr>
        <w:t xml:space="preserve"> Administración de activos; planeación con el objetivo de que el ente los utilice de manera más efectiva: No aplica.</w:t>
      </w:r>
    </w:p>
    <w:p w14:paraId="7BD11291" w14:textId="77777777" w:rsidR="00D3528F" w:rsidRPr="00FF5C35" w:rsidRDefault="00D3528F" w:rsidP="00484865">
      <w:pPr>
        <w:spacing w:after="0" w:line="360" w:lineRule="auto"/>
        <w:ind w:left="-397"/>
        <w:jc w:val="both"/>
        <w:rPr>
          <w:rFonts w:ascii="Arial" w:eastAsia="Calibri" w:hAnsi="Arial" w:cs="Arial"/>
          <w:sz w:val="24"/>
          <w:szCs w:val="24"/>
        </w:rPr>
      </w:pPr>
    </w:p>
    <w:p w14:paraId="2F17C276" w14:textId="77777777" w:rsidR="00B5173F" w:rsidRPr="00FF5C35" w:rsidRDefault="00B5173F" w:rsidP="00484865">
      <w:pPr>
        <w:spacing w:after="0" w:line="360" w:lineRule="auto"/>
        <w:ind w:left="-397"/>
        <w:jc w:val="both"/>
        <w:rPr>
          <w:rFonts w:ascii="Arial" w:eastAsia="Calibri" w:hAnsi="Arial" w:cs="Arial"/>
          <w:b/>
          <w:sz w:val="24"/>
          <w:szCs w:val="24"/>
        </w:rPr>
      </w:pPr>
      <w:r w:rsidRPr="00FF5C35">
        <w:rPr>
          <w:rFonts w:ascii="Arial" w:eastAsia="Calibri" w:hAnsi="Arial" w:cs="Arial"/>
          <w:b/>
          <w:sz w:val="24"/>
          <w:szCs w:val="24"/>
        </w:rPr>
        <w:t>9. Fideicomisos, Mandatos y Análogos:</w:t>
      </w:r>
    </w:p>
    <w:p w14:paraId="3D8BFD50" w14:textId="77777777" w:rsidR="00B5173F" w:rsidRPr="00FF5C35" w:rsidRDefault="00B5173F" w:rsidP="00484865">
      <w:pPr>
        <w:spacing w:after="0" w:line="360" w:lineRule="auto"/>
        <w:ind w:left="-397"/>
        <w:jc w:val="both"/>
        <w:rPr>
          <w:rFonts w:ascii="Arial" w:eastAsia="Calibri" w:hAnsi="Arial" w:cs="Arial"/>
          <w:sz w:val="24"/>
          <w:szCs w:val="24"/>
        </w:rPr>
      </w:pPr>
      <w:r w:rsidRPr="00FF5C35">
        <w:rPr>
          <w:rFonts w:ascii="Arial" w:eastAsia="Calibri" w:hAnsi="Arial" w:cs="Arial"/>
          <w:sz w:val="24"/>
          <w:szCs w:val="24"/>
        </w:rPr>
        <w:t>Se deberá informar:</w:t>
      </w:r>
    </w:p>
    <w:p w14:paraId="10FF85DD" w14:textId="2E3BD4E5" w:rsidR="00B5173F" w:rsidRPr="00FF5C35" w:rsidRDefault="00B5173F" w:rsidP="00484865">
      <w:pPr>
        <w:spacing w:after="0" w:line="360" w:lineRule="auto"/>
        <w:ind w:left="-397"/>
        <w:jc w:val="both"/>
        <w:rPr>
          <w:rFonts w:ascii="Arial" w:eastAsia="Calibri" w:hAnsi="Arial" w:cs="Arial"/>
          <w:sz w:val="24"/>
          <w:szCs w:val="24"/>
        </w:rPr>
      </w:pPr>
      <w:r w:rsidRPr="00FF5C35">
        <w:rPr>
          <w:rFonts w:ascii="Arial" w:eastAsia="Calibri" w:hAnsi="Arial" w:cs="Arial"/>
          <w:b/>
          <w:sz w:val="24"/>
          <w:szCs w:val="24"/>
        </w:rPr>
        <w:t>a)</w:t>
      </w:r>
      <w:r w:rsidRPr="00FF5C35">
        <w:rPr>
          <w:rFonts w:ascii="Arial" w:eastAsia="Calibri" w:hAnsi="Arial" w:cs="Arial"/>
          <w:sz w:val="24"/>
          <w:szCs w:val="24"/>
        </w:rPr>
        <w:t xml:space="preserve"> Por ramo administrativo que los reporta: No aplica.</w:t>
      </w:r>
    </w:p>
    <w:p w14:paraId="35BF2289" w14:textId="0018D470" w:rsidR="00B5173F" w:rsidRDefault="00B5173F" w:rsidP="00484865">
      <w:pPr>
        <w:spacing w:line="360" w:lineRule="auto"/>
        <w:ind w:left="-397"/>
        <w:jc w:val="both"/>
        <w:rPr>
          <w:rFonts w:ascii="Arial" w:eastAsia="Calibri" w:hAnsi="Arial" w:cs="Arial"/>
          <w:sz w:val="24"/>
          <w:szCs w:val="24"/>
        </w:rPr>
      </w:pPr>
      <w:r w:rsidRPr="00FF5C35">
        <w:rPr>
          <w:rFonts w:ascii="Arial" w:eastAsia="Calibri" w:hAnsi="Arial" w:cs="Arial"/>
          <w:b/>
          <w:sz w:val="24"/>
          <w:szCs w:val="24"/>
        </w:rPr>
        <w:t>b)</w:t>
      </w:r>
      <w:r w:rsidRPr="00FF5C35">
        <w:rPr>
          <w:rFonts w:ascii="Arial" w:eastAsia="Calibri" w:hAnsi="Arial" w:cs="Arial"/>
          <w:sz w:val="24"/>
          <w:szCs w:val="24"/>
        </w:rPr>
        <w:t xml:space="preserve"> Enlistar los de mayor monto de disponibilidad, relacionando aquéllos que conforman el 80% de las disponibilidades: No aplica</w:t>
      </w:r>
    </w:p>
    <w:p w14:paraId="65508BD4" w14:textId="401CC054" w:rsidR="0082599A" w:rsidRDefault="0082599A" w:rsidP="00484865">
      <w:pPr>
        <w:spacing w:line="360" w:lineRule="auto"/>
        <w:ind w:left="-397"/>
        <w:jc w:val="both"/>
        <w:rPr>
          <w:rFonts w:ascii="Arial" w:eastAsia="Calibri" w:hAnsi="Arial" w:cs="Arial"/>
          <w:sz w:val="24"/>
          <w:szCs w:val="24"/>
        </w:rPr>
      </w:pPr>
    </w:p>
    <w:p w14:paraId="2A0B269E" w14:textId="08D5358C" w:rsidR="005F5553" w:rsidRDefault="005F5553" w:rsidP="00484865">
      <w:pPr>
        <w:spacing w:line="360" w:lineRule="auto"/>
        <w:ind w:left="-397"/>
        <w:jc w:val="both"/>
        <w:rPr>
          <w:rFonts w:ascii="Arial" w:eastAsia="Calibri" w:hAnsi="Arial" w:cs="Arial"/>
          <w:sz w:val="24"/>
          <w:szCs w:val="24"/>
        </w:rPr>
      </w:pPr>
    </w:p>
    <w:p w14:paraId="7673ED89" w14:textId="586C8B04" w:rsidR="005F5553" w:rsidRDefault="005F5553" w:rsidP="00484865">
      <w:pPr>
        <w:spacing w:line="360" w:lineRule="auto"/>
        <w:ind w:left="-397"/>
        <w:jc w:val="both"/>
        <w:rPr>
          <w:rFonts w:ascii="Arial" w:eastAsia="Calibri" w:hAnsi="Arial" w:cs="Arial"/>
          <w:sz w:val="24"/>
          <w:szCs w:val="24"/>
        </w:rPr>
      </w:pPr>
    </w:p>
    <w:p w14:paraId="571E082C" w14:textId="362C5328" w:rsidR="005F5553" w:rsidRDefault="005F5553" w:rsidP="00484865">
      <w:pPr>
        <w:spacing w:line="360" w:lineRule="auto"/>
        <w:ind w:left="-397"/>
        <w:jc w:val="both"/>
        <w:rPr>
          <w:rFonts w:ascii="Arial" w:eastAsia="Calibri" w:hAnsi="Arial" w:cs="Arial"/>
          <w:sz w:val="24"/>
          <w:szCs w:val="24"/>
        </w:rPr>
      </w:pPr>
    </w:p>
    <w:p w14:paraId="5D7EF0D5" w14:textId="69EA0A45" w:rsidR="005F5553" w:rsidRDefault="005F5553" w:rsidP="00484865">
      <w:pPr>
        <w:spacing w:line="360" w:lineRule="auto"/>
        <w:ind w:left="-397"/>
        <w:jc w:val="both"/>
        <w:rPr>
          <w:rFonts w:ascii="Arial" w:eastAsia="Calibri" w:hAnsi="Arial" w:cs="Arial"/>
          <w:sz w:val="24"/>
          <w:szCs w:val="24"/>
        </w:rPr>
      </w:pPr>
    </w:p>
    <w:p w14:paraId="5298F2AD" w14:textId="50A2A91E" w:rsidR="005F5553" w:rsidRDefault="005F5553" w:rsidP="00484865">
      <w:pPr>
        <w:spacing w:line="360" w:lineRule="auto"/>
        <w:ind w:left="-397"/>
        <w:jc w:val="both"/>
        <w:rPr>
          <w:rFonts w:ascii="Arial" w:eastAsia="Calibri" w:hAnsi="Arial" w:cs="Arial"/>
          <w:sz w:val="24"/>
          <w:szCs w:val="24"/>
        </w:rPr>
      </w:pPr>
    </w:p>
    <w:p w14:paraId="0B3ECEAD" w14:textId="038B701C" w:rsidR="005F5553" w:rsidRDefault="005F5553" w:rsidP="00484865">
      <w:pPr>
        <w:spacing w:line="360" w:lineRule="auto"/>
        <w:ind w:left="-397"/>
        <w:jc w:val="both"/>
        <w:rPr>
          <w:rFonts w:ascii="Arial" w:eastAsia="Calibri" w:hAnsi="Arial" w:cs="Arial"/>
          <w:sz w:val="24"/>
          <w:szCs w:val="24"/>
        </w:rPr>
      </w:pPr>
    </w:p>
    <w:p w14:paraId="17588A90" w14:textId="3AC8661E" w:rsidR="005F5553" w:rsidRDefault="005F5553" w:rsidP="00484865">
      <w:pPr>
        <w:spacing w:line="360" w:lineRule="auto"/>
        <w:ind w:left="-397"/>
        <w:jc w:val="both"/>
        <w:rPr>
          <w:rFonts w:ascii="Arial" w:eastAsia="Calibri" w:hAnsi="Arial" w:cs="Arial"/>
          <w:sz w:val="24"/>
          <w:szCs w:val="24"/>
        </w:rPr>
      </w:pPr>
    </w:p>
    <w:p w14:paraId="35026265" w14:textId="378579D5" w:rsidR="005F5553" w:rsidRDefault="005F5553" w:rsidP="00484865">
      <w:pPr>
        <w:spacing w:line="360" w:lineRule="auto"/>
        <w:ind w:left="-397"/>
        <w:jc w:val="both"/>
        <w:rPr>
          <w:rFonts w:ascii="Arial" w:eastAsia="Calibri" w:hAnsi="Arial" w:cs="Arial"/>
          <w:sz w:val="24"/>
          <w:szCs w:val="24"/>
        </w:rPr>
      </w:pPr>
    </w:p>
    <w:p w14:paraId="169FC29D" w14:textId="77777777" w:rsidR="005F5553" w:rsidRDefault="005F5553" w:rsidP="00484865">
      <w:pPr>
        <w:spacing w:line="360" w:lineRule="auto"/>
        <w:ind w:left="-397"/>
        <w:jc w:val="both"/>
        <w:rPr>
          <w:rFonts w:ascii="Arial" w:eastAsia="Calibri" w:hAnsi="Arial" w:cs="Arial"/>
          <w:sz w:val="24"/>
          <w:szCs w:val="24"/>
        </w:rPr>
      </w:pPr>
    </w:p>
    <w:p w14:paraId="41EB42E2" w14:textId="4F52DE48" w:rsidR="00B5173F" w:rsidRDefault="00B5173F" w:rsidP="00484865">
      <w:pPr>
        <w:spacing w:after="0" w:line="360" w:lineRule="auto"/>
        <w:ind w:left="-397"/>
        <w:jc w:val="both"/>
        <w:rPr>
          <w:rFonts w:ascii="Arial" w:eastAsia="Calibri" w:hAnsi="Arial" w:cs="Arial"/>
          <w:b/>
          <w:sz w:val="24"/>
          <w:szCs w:val="24"/>
        </w:rPr>
      </w:pPr>
      <w:r w:rsidRPr="00652D7E">
        <w:rPr>
          <w:rFonts w:ascii="Arial" w:eastAsia="Calibri" w:hAnsi="Arial" w:cs="Arial"/>
          <w:b/>
          <w:sz w:val="24"/>
          <w:szCs w:val="24"/>
        </w:rPr>
        <w:lastRenderedPageBreak/>
        <w:t>10. Reporte de la Recaudación:</w:t>
      </w:r>
    </w:p>
    <w:p w14:paraId="39264533" w14:textId="77777777" w:rsidR="0082599A" w:rsidRPr="004A4A1C" w:rsidRDefault="0082599A" w:rsidP="00484865">
      <w:pPr>
        <w:spacing w:after="0" w:line="360" w:lineRule="auto"/>
        <w:ind w:left="-397"/>
        <w:jc w:val="both"/>
        <w:rPr>
          <w:rFonts w:ascii="Arial" w:eastAsia="Calibri" w:hAnsi="Arial" w:cs="Arial"/>
          <w:b/>
          <w:sz w:val="24"/>
          <w:szCs w:val="24"/>
        </w:rPr>
      </w:pPr>
    </w:p>
    <w:p w14:paraId="00AF8812" w14:textId="1A52E6B5" w:rsidR="00FF73A2" w:rsidRDefault="00FF73A2" w:rsidP="00484865">
      <w:pPr>
        <w:ind w:left="-397"/>
        <w:rPr>
          <w:rFonts w:ascii="Arial" w:hAnsi="Arial" w:cs="Arial"/>
          <w:b/>
          <w:bCs/>
          <w:sz w:val="24"/>
          <w:szCs w:val="24"/>
        </w:rPr>
      </w:pPr>
      <w:bookmarkStart w:id="1" w:name="_Toc70596612"/>
      <w:bookmarkStart w:id="2" w:name="_Toc70596648"/>
      <w:bookmarkStart w:id="3" w:name="_Toc70596861"/>
      <w:r w:rsidRPr="00046863">
        <w:rPr>
          <w:rFonts w:ascii="Arial" w:hAnsi="Arial" w:cs="Arial"/>
          <w:b/>
          <w:bCs/>
          <w:sz w:val="24"/>
          <w:szCs w:val="24"/>
        </w:rPr>
        <w:t xml:space="preserve">INFORME SOBRE LAS FINANZAS PÚBLICAS </w:t>
      </w:r>
      <w:r w:rsidR="0042113A" w:rsidRPr="00046863">
        <w:rPr>
          <w:rFonts w:ascii="Arial" w:hAnsi="Arial" w:cs="Arial"/>
          <w:b/>
          <w:bCs/>
          <w:sz w:val="24"/>
          <w:szCs w:val="24"/>
        </w:rPr>
        <w:t>DEL ESTADO DE GUERRERO</w:t>
      </w:r>
      <w:bookmarkEnd w:id="1"/>
      <w:bookmarkEnd w:id="2"/>
      <w:bookmarkEnd w:id="3"/>
    </w:p>
    <w:p w14:paraId="79696725" w14:textId="15EE2D5C" w:rsidR="0082599A" w:rsidRDefault="0082599A" w:rsidP="00484865">
      <w:pPr>
        <w:ind w:left="-397"/>
        <w:rPr>
          <w:rFonts w:ascii="Arial" w:hAnsi="Arial" w:cs="Arial"/>
          <w:b/>
          <w:bCs/>
          <w:sz w:val="24"/>
          <w:szCs w:val="24"/>
        </w:rPr>
      </w:pPr>
    </w:p>
    <w:p w14:paraId="023D4643" w14:textId="179288CE" w:rsidR="0042113A" w:rsidRDefault="00FF73A2" w:rsidP="00484865">
      <w:pPr>
        <w:ind w:left="-397"/>
        <w:rPr>
          <w:rFonts w:ascii="Arial" w:hAnsi="Arial" w:cs="Arial"/>
          <w:b/>
          <w:bCs/>
          <w:sz w:val="24"/>
          <w:szCs w:val="24"/>
        </w:rPr>
      </w:pPr>
      <w:bookmarkStart w:id="4" w:name="_Toc70596613"/>
      <w:bookmarkStart w:id="5" w:name="_Toc70596649"/>
      <w:bookmarkStart w:id="6" w:name="_Toc70596862"/>
      <w:r w:rsidRPr="00046863">
        <w:rPr>
          <w:rFonts w:ascii="Arial" w:hAnsi="Arial" w:cs="Arial"/>
          <w:b/>
          <w:bCs/>
          <w:sz w:val="24"/>
          <w:szCs w:val="24"/>
        </w:rPr>
        <w:t>INGRESOS PRESUPUESTARIOS</w:t>
      </w:r>
      <w:bookmarkEnd w:id="4"/>
      <w:bookmarkEnd w:id="5"/>
      <w:bookmarkEnd w:id="6"/>
    </w:p>
    <w:p w14:paraId="316D5B8A" w14:textId="4DA38510" w:rsidR="002E5290" w:rsidRPr="002E5290" w:rsidRDefault="002E5290" w:rsidP="005F5553">
      <w:pPr>
        <w:spacing w:after="240" w:line="360" w:lineRule="auto"/>
        <w:ind w:left="-397"/>
        <w:jc w:val="both"/>
        <w:rPr>
          <w:rFonts w:ascii="Arial" w:eastAsia="Calibri" w:hAnsi="Arial" w:cs="Arial"/>
          <w:kern w:val="0"/>
          <w:sz w:val="24"/>
          <w14:ligatures w14:val="none"/>
        </w:rPr>
      </w:pPr>
      <w:r w:rsidRPr="002E5290">
        <w:rPr>
          <w:rFonts w:ascii="Arial" w:eastAsia="Calibri" w:hAnsi="Arial" w:cs="Arial"/>
          <w:kern w:val="0"/>
          <w:sz w:val="24"/>
          <w14:ligatures w14:val="none"/>
        </w:rPr>
        <w:t>La Ley número 468 de Ingresos del Estado de Guerrero para el Ejercicio Fiscal 2026, se integró de la siguiente manera: por ingresos de Gestión se estim</w:t>
      </w:r>
      <w:r w:rsidR="00204616">
        <w:rPr>
          <w:rFonts w:ascii="Arial" w:eastAsia="Calibri" w:hAnsi="Arial" w:cs="Arial"/>
          <w:kern w:val="0"/>
          <w:sz w:val="24"/>
          <w14:ligatures w14:val="none"/>
        </w:rPr>
        <w:t>ó un monto por la cantidad de</w:t>
      </w:r>
      <w:r w:rsidRPr="002E5290">
        <w:rPr>
          <w:rFonts w:ascii="Arial" w:eastAsia="Calibri" w:hAnsi="Arial" w:cs="Arial"/>
          <w:kern w:val="0"/>
          <w:sz w:val="24"/>
          <w14:ligatures w14:val="none"/>
        </w:rPr>
        <w:t xml:space="preserve"> $ 2,960,441,165.75 (Dos mil novecientos sesenta millones cuatrocientos cuarenta y un mil ciento sesenta y cinco pesos 75/100 M.N.) </w:t>
      </w:r>
    </w:p>
    <w:tbl>
      <w:tblPr>
        <w:tblpPr w:leftFromText="141" w:rightFromText="141" w:vertAnchor="text" w:horzAnchor="margin" w:tblpXSpec="center" w:tblpY="323"/>
        <w:tblW w:w="9185" w:type="dxa"/>
        <w:tblCellMar>
          <w:left w:w="70" w:type="dxa"/>
          <w:right w:w="70" w:type="dxa"/>
        </w:tblCellMar>
        <w:tblLook w:val="04A0" w:firstRow="1" w:lastRow="0" w:firstColumn="1" w:lastColumn="0" w:noHBand="0" w:noVBand="1"/>
      </w:tblPr>
      <w:tblGrid>
        <w:gridCol w:w="3027"/>
        <w:gridCol w:w="4286"/>
        <w:gridCol w:w="1872"/>
      </w:tblGrid>
      <w:tr w:rsidR="005F5553" w:rsidRPr="002E5290" w14:paraId="340C1F96" w14:textId="77777777" w:rsidTr="002C6673">
        <w:trPr>
          <w:trHeight w:val="444"/>
        </w:trPr>
        <w:tc>
          <w:tcPr>
            <w:tcW w:w="3027" w:type="dxa"/>
            <w:tcBorders>
              <w:top w:val="single" w:sz="4" w:space="0" w:color="auto"/>
              <w:left w:val="single" w:sz="4" w:space="0" w:color="auto"/>
              <w:bottom w:val="single" w:sz="4" w:space="0" w:color="auto"/>
              <w:right w:val="single" w:sz="4" w:space="0" w:color="auto"/>
            </w:tcBorders>
            <w:shd w:val="clear" w:color="auto" w:fill="660033"/>
            <w:noWrap/>
            <w:vAlign w:val="bottom"/>
            <w:hideMark/>
          </w:tcPr>
          <w:p w14:paraId="046DCAF1" w14:textId="77777777" w:rsidR="005F5553" w:rsidRPr="002C6673" w:rsidRDefault="005F5553" w:rsidP="005F5553">
            <w:pPr>
              <w:spacing w:after="0" w:line="240" w:lineRule="auto"/>
              <w:jc w:val="center"/>
              <w:rPr>
                <w:rFonts w:ascii="Arial" w:eastAsia="Times New Roman" w:hAnsi="Arial" w:cs="Arial"/>
                <w:color w:val="FFFFFF" w:themeColor="background1"/>
                <w:kern w:val="0"/>
                <w:sz w:val="32"/>
                <w:szCs w:val="32"/>
                <w:lang w:eastAsia="es-MX"/>
                <w14:ligatures w14:val="none"/>
              </w:rPr>
            </w:pPr>
            <w:bookmarkStart w:id="7" w:name="_Ref39234675"/>
            <w:r w:rsidRPr="002C6673">
              <w:rPr>
                <w:rFonts w:ascii="Arial" w:eastAsia="Times New Roman" w:hAnsi="Arial" w:cs="Arial"/>
                <w:color w:val="FFFFFF" w:themeColor="background1"/>
                <w:kern w:val="0"/>
                <w:sz w:val="32"/>
                <w:szCs w:val="32"/>
                <w:lang w:eastAsia="es-MX"/>
                <w14:ligatures w14:val="none"/>
              </w:rPr>
              <w:t>Rubro</w:t>
            </w:r>
          </w:p>
        </w:tc>
        <w:tc>
          <w:tcPr>
            <w:tcW w:w="4286" w:type="dxa"/>
            <w:tcBorders>
              <w:top w:val="single" w:sz="4" w:space="0" w:color="auto"/>
              <w:left w:val="nil"/>
              <w:bottom w:val="single" w:sz="4" w:space="0" w:color="auto"/>
              <w:right w:val="single" w:sz="4" w:space="0" w:color="auto"/>
            </w:tcBorders>
            <w:shd w:val="clear" w:color="auto" w:fill="660033"/>
            <w:noWrap/>
            <w:vAlign w:val="bottom"/>
            <w:hideMark/>
          </w:tcPr>
          <w:p w14:paraId="030F4563" w14:textId="77777777" w:rsidR="005F5553" w:rsidRPr="002C6673" w:rsidRDefault="005F5553" w:rsidP="005F5553">
            <w:pPr>
              <w:spacing w:after="0" w:line="240" w:lineRule="auto"/>
              <w:jc w:val="center"/>
              <w:rPr>
                <w:rFonts w:ascii="Arial" w:eastAsia="Times New Roman" w:hAnsi="Arial" w:cs="Arial"/>
                <w:color w:val="FFFFFF" w:themeColor="background1"/>
                <w:kern w:val="0"/>
                <w:sz w:val="32"/>
                <w:szCs w:val="32"/>
                <w:lang w:eastAsia="es-MX"/>
                <w14:ligatures w14:val="none"/>
              </w:rPr>
            </w:pPr>
            <w:r w:rsidRPr="002C6673">
              <w:rPr>
                <w:rFonts w:ascii="Arial" w:eastAsia="Times New Roman" w:hAnsi="Arial" w:cs="Arial"/>
                <w:color w:val="FFFFFF" w:themeColor="background1"/>
                <w:kern w:val="0"/>
                <w:sz w:val="32"/>
                <w:szCs w:val="32"/>
                <w:lang w:eastAsia="es-MX"/>
                <w14:ligatures w14:val="none"/>
              </w:rPr>
              <w:t>Ingresos 2026</w:t>
            </w:r>
          </w:p>
        </w:tc>
        <w:tc>
          <w:tcPr>
            <w:tcW w:w="1872" w:type="dxa"/>
            <w:tcBorders>
              <w:top w:val="single" w:sz="4" w:space="0" w:color="auto"/>
              <w:left w:val="nil"/>
              <w:bottom w:val="single" w:sz="4" w:space="0" w:color="auto"/>
              <w:right w:val="single" w:sz="4" w:space="0" w:color="auto"/>
            </w:tcBorders>
            <w:shd w:val="clear" w:color="auto" w:fill="660033"/>
            <w:noWrap/>
            <w:vAlign w:val="bottom"/>
            <w:hideMark/>
          </w:tcPr>
          <w:p w14:paraId="7BE5A587" w14:textId="77777777" w:rsidR="005F5553" w:rsidRPr="002C6673" w:rsidRDefault="005F5553" w:rsidP="005F5553">
            <w:pPr>
              <w:spacing w:after="0" w:line="240" w:lineRule="auto"/>
              <w:jc w:val="center"/>
              <w:rPr>
                <w:rFonts w:ascii="Arial" w:eastAsia="Times New Roman" w:hAnsi="Arial" w:cs="Arial"/>
                <w:color w:val="FFFFFF" w:themeColor="background1"/>
                <w:kern w:val="0"/>
                <w:sz w:val="32"/>
                <w:szCs w:val="32"/>
                <w:lang w:eastAsia="es-MX"/>
                <w14:ligatures w14:val="none"/>
              </w:rPr>
            </w:pPr>
            <w:r w:rsidRPr="002C6673">
              <w:rPr>
                <w:rFonts w:ascii="Arial" w:eastAsia="Times New Roman" w:hAnsi="Arial" w:cs="Arial"/>
                <w:color w:val="FFFFFF" w:themeColor="background1"/>
                <w:kern w:val="0"/>
                <w:sz w:val="32"/>
                <w:szCs w:val="32"/>
                <w:lang w:eastAsia="es-MX"/>
                <w14:ligatures w14:val="none"/>
              </w:rPr>
              <w:t>Porcentaje</w:t>
            </w:r>
          </w:p>
        </w:tc>
      </w:tr>
      <w:tr w:rsidR="005F5553" w:rsidRPr="002E5290" w14:paraId="2B14183A" w14:textId="77777777" w:rsidTr="005F5553">
        <w:trPr>
          <w:trHeight w:val="394"/>
        </w:trPr>
        <w:tc>
          <w:tcPr>
            <w:tcW w:w="3027" w:type="dxa"/>
            <w:tcBorders>
              <w:top w:val="nil"/>
              <w:left w:val="single" w:sz="4" w:space="0" w:color="auto"/>
              <w:bottom w:val="single" w:sz="4" w:space="0" w:color="auto"/>
              <w:right w:val="single" w:sz="4" w:space="0" w:color="auto"/>
            </w:tcBorders>
            <w:noWrap/>
            <w:vAlign w:val="bottom"/>
            <w:hideMark/>
          </w:tcPr>
          <w:p w14:paraId="50248B7E" w14:textId="77777777" w:rsidR="005F5553" w:rsidRPr="002E5290" w:rsidRDefault="005F5553" w:rsidP="005F5553">
            <w:pPr>
              <w:spacing w:after="0" w:line="240" w:lineRule="auto"/>
              <w:rPr>
                <w:rFonts w:ascii="Arial" w:eastAsia="Times New Roman" w:hAnsi="Arial" w:cs="Arial"/>
                <w:color w:val="000000"/>
                <w:kern w:val="0"/>
                <w:sz w:val="28"/>
                <w:szCs w:val="28"/>
                <w:lang w:eastAsia="es-MX"/>
                <w14:ligatures w14:val="none"/>
              </w:rPr>
            </w:pPr>
            <w:r w:rsidRPr="002E5290">
              <w:rPr>
                <w:rFonts w:ascii="Arial" w:eastAsia="Times New Roman" w:hAnsi="Arial" w:cs="Arial"/>
                <w:color w:val="000000"/>
                <w:kern w:val="0"/>
                <w:sz w:val="28"/>
                <w:szCs w:val="28"/>
                <w:lang w:eastAsia="es-MX"/>
                <w14:ligatures w14:val="none"/>
              </w:rPr>
              <w:t>Ingresos de Gestión</w:t>
            </w:r>
          </w:p>
        </w:tc>
        <w:tc>
          <w:tcPr>
            <w:tcW w:w="4286" w:type="dxa"/>
            <w:tcBorders>
              <w:top w:val="nil"/>
              <w:left w:val="nil"/>
              <w:bottom w:val="single" w:sz="4" w:space="0" w:color="auto"/>
              <w:right w:val="single" w:sz="4" w:space="0" w:color="auto"/>
            </w:tcBorders>
            <w:noWrap/>
            <w:vAlign w:val="bottom"/>
            <w:hideMark/>
          </w:tcPr>
          <w:p w14:paraId="25083DFC" w14:textId="77777777" w:rsidR="005F5553" w:rsidRPr="002E5290" w:rsidRDefault="005F5553" w:rsidP="005F5553">
            <w:pPr>
              <w:spacing w:after="0" w:line="240" w:lineRule="auto"/>
              <w:rPr>
                <w:rFonts w:ascii="Arial" w:eastAsia="Times New Roman" w:hAnsi="Arial" w:cs="Arial"/>
                <w:color w:val="000000"/>
                <w:kern w:val="0"/>
                <w:sz w:val="28"/>
                <w:szCs w:val="28"/>
                <w:lang w:eastAsia="es-MX"/>
                <w14:ligatures w14:val="none"/>
              </w:rPr>
            </w:pPr>
            <w:r w:rsidRPr="002E5290">
              <w:rPr>
                <w:rFonts w:ascii="Arial" w:eastAsia="Times New Roman" w:hAnsi="Arial" w:cs="Arial"/>
                <w:color w:val="000000"/>
                <w:kern w:val="0"/>
                <w:sz w:val="28"/>
                <w:szCs w:val="28"/>
                <w:lang w:eastAsia="es-MX"/>
                <w14:ligatures w14:val="none"/>
              </w:rPr>
              <w:t xml:space="preserve"> $   2,960,441,165.75 </w:t>
            </w:r>
          </w:p>
        </w:tc>
        <w:tc>
          <w:tcPr>
            <w:tcW w:w="1872" w:type="dxa"/>
            <w:tcBorders>
              <w:top w:val="nil"/>
              <w:left w:val="nil"/>
              <w:bottom w:val="single" w:sz="4" w:space="0" w:color="auto"/>
              <w:right w:val="single" w:sz="4" w:space="0" w:color="auto"/>
            </w:tcBorders>
            <w:noWrap/>
            <w:vAlign w:val="bottom"/>
            <w:hideMark/>
          </w:tcPr>
          <w:p w14:paraId="483EC4E3" w14:textId="77777777" w:rsidR="005F5553" w:rsidRPr="002E5290" w:rsidRDefault="005F5553" w:rsidP="005F5553">
            <w:pPr>
              <w:spacing w:after="0" w:line="240" w:lineRule="auto"/>
              <w:jc w:val="right"/>
              <w:rPr>
                <w:rFonts w:ascii="Arial" w:eastAsia="Times New Roman" w:hAnsi="Arial" w:cs="Arial"/>
                <w:color w:val="000000"/>
                <w:kern w:val="0"/>
                <w:sz w:val="28"/>
                <w:szCs w:val="28"/>
                <w:lang w:eastAsia="es-MX"/>
                <w14:ligatures w14:val="none"/>
              </w:rPr>
            </w:pPr>
            <w:r w:rsidRPr="002E5290">
              <w:rPr>
                <w:rFonts w:ascii="Arial" w:eastAsia="Times New Roman" w:hAnsi="Arial" w:cs="Arial"/>
                <w:color w:val="000000"/>
                <w:kern w:val="0"/>
                <w:sz w:val="28"/>
                <w:szCs w:val="28"/>
                <w:lang w:eastAsia="es-MX"/>
                <w14:ligatures w14:val="none"/>
              </w:rPr>
              <w:t>3.39%</w:t>
            </w:r>
          </w:p>
        </w:tc>
      </w:tr>
      <w:tr w:rsidR="005F5553" w:rsidRPr="002E5290" w14:paraId="2B771888" w14:textId="77777777" w:rsidTr="005F5553">
        <w:trPr>
          <w:trHeight w:val="394"/>
        </w:trPr>
        <w:tc>
          <w:tcPr>
            <w:tcW w:w="3027" w:type="dxa"/>
            <w:tcBorders>
              <w:top w:val="nil"/>
              <w:left w:val="single" w:sz="4" w:space="0" w:color="auto"/>
              <w:bottom w:val="single" w:sz="4" w:space="0" w:color="auto"/>
              <w:right w:val="single" w:sz="4" w:space="0" w:color="auto"/>
            </w:tcBorders>
            <w:noWrap/>
            <w:vAlign w:val="bottom"/>
            <w:hideMark/>
          </w:tcPr>
          <w:p w14:paraId="3CF221CB" w14:textId="77777777" w:rsidR="005F5553" w:rsidRPr="002E5290" w:rsidRDefault="005F5553" w:rsidP="005F5553">
            <w:pPr>
              <w:spacing w:after="0" w:line="240" w:lineRule="auto"/>
              <w:rPr>
                <w:rFonts w:ascii="Arial" w:eastAsia="Times New Roman" w:hAnsi="Arial" w:cs="Arial"/>
                <w:color w:val="000000"/>
                <w:kern w:val="0"/>
                <w:sz w:val="28"/>
                <w:szCs w:val="28"/>
                <w:lang w:eastAsia="es-MX"/>
                <w14:ligatures w14:val="none"/>
              </w:rPr>
            </w:pPr>
            <w:r w:rsidRPr="002E5290">
              <w:rPr>
                <w:rFonts w:ascii="Arial" w:eastAsia="Times New Roman" w:hAnsi="Arial" w:cs="Arial"/>
                <w:color w:val="000000"/>
                <w:kern w:val="0"/>
                <w:sz w:val="28"/>
                <w:szCs w:val="28"/>
                <w:lang w:eastAsia="es-MX"/>
                <w14:ligatures w14:val="none"/>
              </w:rPr>
              <w:t>Ingresos Federales</w:t>
            </w:r>
          </w:p>
        </w:tc>
        <w:tc>
          <w:tcPr>
            <w:tcW w:w="4286" w:type="dxa"/>
            <w:tcBorders>
              <w:top w:val="nil"/>
              <w:left w:val="nil"/>
              <w:bottom w:val="single" w:sz="4" w:space="0" w:color="auto"/>
              <w:right w:val="single" w:sz="4" w:space="0" w:color="auto"/>
            </w:tcBorders>
            <w:noWrap/>
            <w:vAlign w:val="bottom"/>
            <w:hideMark/>
          </w:tcPr>
          <w:p w14:paraId="30072F7B" w14:textId="77777777" w:rsidR="005F5553" w:rsidRPr="002E5290" w:rsidRDefault="005F5553" w:rsidP="005F5553">
            <w:pPr>
              <w:spacing w:after="0" w:line="240" w:lineRule="auto"/>
              <w:rPr>
                <w:rFonts w:ascii="Arial" w:eastAsia="Times New Roman" w:hAnsi="Arial" w:cs="Arial"/>
                <w:color w:val="000000"/>
                <w:kern w:val="0"/>
                <w:sz w:val="28"/>
                <w:szCs w:val="28"/>
                <w:lang w:eastAsia="es-MX"/>
                <w14:ligatures w14:val="none"/>
              </w:rPr>
            </w:pPr>
            <w:r w:rsidRPr="002E5290">
              <w:rPr>
                <w:rFonts w:ascii="Arial" w:eastAsia="Times New Roman" w:hAnsi="Arial" w:cs="Arial"/>
                <w:color w:val="000000"/>
                <w:kern w:val="0"/>
                <w:sz w:val="28"/>
                <w:szCs w:val="28"/>
                <w:lang w:eastAsia="es-MX"/>
                <w14:ligatures w14:val="none"/>
              </w:rPr>
              <w:t xml:space="preserve"> $ 84,434,535,672.13 </w:t>
            </w:r>
          </w:p>
        </w:tc>
        <w:tc>
          <w:tcPr>
            <w:tcW w:w="1872" w:type="dxa"/>
            <w:tcBorders>
              <w:top w:val="nil"/>
              <w:left w:val="nil"/>
              <w:bottom w:val="single" w:sz="4" w:space="0" w:color="auto"/>
              <w:right w:val="single" w:sz="4" w:space="0" w:color="auto"/>
            </w:tcBorders>
            <w:noWrap/>
            <w:vAlign w:val="bottom"/>
            <w:hideMark/>
          </w:tcPr>
          <w:p w14:paraId="1EB54725" w14:textId="77777777" w:rsidR="005F5553" w:rsidRPr="002E5290" w:rsidRDefault="005F5553" w:rsidP="005F5553">
            <w:pPr>
              <w:spacing w:after="0" w:line="240" w:lineRule="auto"/>
              <w:jc w:val="right"/>
              <w:rPr>
                <w:rFonts w:ascii="Arial" w:eastAsia="Times New Roman" w:hAnsi="Arial" w:cs="Arial"/>
                <w:color w:val="000000"/>
                <w:kern w:val="0"/>
                <w:sz w:val="28"/>
                <w:szCs w:val="28"/>
                <w:lang w:eastAsia="es-MX"/>
                <w14:ligatures w14:val="none"/>
              </w:rPr>
            </w:pPr>
            <w:r w:rsidRPr="002E5290">
              <w:rPr>
                <w:rFonts w:ascii="Arial" w:eastAsia="Times New Roman" w:hAnsi="Arial" w:cs="Arial"/>
                <w:color w:val="000000"/>
                <w:kern w:val="0"/>
                <w:sz w:val="28"/>
                <w:szCs w:val="28"/>
                <w:lang w:eastAsia="es-MX"/>
                <w14:ligatures w14:val="none"/>
              </w:rPr>
              <w:t>96.61%</w:t>
            </w:r>
          </w:p>
        </w:tc>
      </w:tr>
      <w:tr w:rsidR="005F5553" w:rsidRPr="002E5290" w14:paraId="48E50182" w14:textId="77777777" w:rsidTr="005F5553">
        <w:trPr>
          <w:trHeight w:val="394"/>
        </w:trPr>
        <w:tc>
          <w:tcPr>
            <w:tcW w:w="3027" w:type="dxa"/>
            <w:tcBorders>
              <w:top w:val="nil"/>
              <w:left w:val="single" w:sz="4" w:space="0" w:color="auto"/>
              <w:bottom w:val="single" w:sz="4" w:space="0" w:color="auto"/>
              <w:right w:val="single" w:sz="4" w:space="0" w:color="auto"/>
            </w:tcBorders>
            <w:noWrap/>
            <w:vAlign w:val="bottom"/>
            <w:hideMark/>
          </w:tcPr>
          <w:p w14:paraId="12F4D4D4" w14:textId="77777777" w:rsidR="005F5553" w:rsidRPr="002E5290" w:rsidRDefault="005F5553" w:rsidP="005F5553">
            <w:pPr>
              <w:spacing w:after="0" w:line="240" w:lineRule="auto"/>
              <w:rPr>
                <w:rFonts w:ascii="Arial" w:eastAsia="Times New Roman" w:hAnsi="Arial" w:cs="Arial"/>
                <w:b/>
                <w:bCs/>
                <w:color w:val="000000"/>
                <w:kern w:val="0"/>
                <w:sz w:val="28"/>
                <w:szCs w:val="28"/>
                <w:lang w:eastAsia="es-MX"/>
                <w14:ligatures w14:val="none"/>
              </w:rPr>
            </w:pPr>
            <w:r w:rsidRPr="002E5290">
              <w:rPr>
                <w:rFonts w:ascii="Arial" w:eastAsia="Times New Roman" w:hAnsi="Arial" w:cs="Arial"/>
                <w:b/>
                <w:bCs/>
                <w:color w:val="000000"/>
                <w:kern w:val="0"/>
                <w:sz w:val="28"/>
                <w:szCs w:val="28"/>
                <w:lang w:eastAsia="es-MX"/>
                <w14:ligatures w14:val="none"/>
              </w:rPr>
              <w:t>Total:</w:t>
            </w:r>
          </w:p>
        </w:tc>
        <w:tc>
          <w:tcPr>
            <w:tcW w:w="4286" w:type="dxa"/>
            <w:tcBorders>
              <w:top w:val="nil"/>
              <w:left w:val="nil"/>
              <w:bottom w:val="single" w:sz="4" w:space="0" w:color="auto"/>
              <w:right w:val="single" w:sz="4" w:space="0" w:color="auto"/>
            </w:tcBorders>
            <w:noWrap/>
            <w:vAlign w:val="bottom"/>
            <w:hideMark/>
          </w:tcPr>
          <w:p w14:paraId="55957E10" w14:textId="77777777" w:rsidR="005F5553" w:rsidRPr="002E5290" w:rsidRDefault="005F5553" w:rsidP="005F5553">
            <w:pPr>
              <w:spacing w:after="0" w:line="240" w:lineRule="auto"/>
              <w:rPr>
                <w:rFonts w:ascii="Arial" w:eastAsia="Times New Roman" w:hAnsi="Arial" w:cs="Arial"/>
                <w:b/>
                <w:bCs/>
                <w:color w:val="000000"/>
                <w:kern w:val="0"/>
                <w:sz w:val="28"/>
                <w:szCs w:val="28"/>
                <w:lang w:eastAsia="es-MX"/>
                <w14:ligatures w14:val="none"/>
              </w:rPr>
            </w:pPr>
            <w:r w:rsidRPr="002E5290">
              <w:rPr>
                <w:rFonts w:ascii="Arial" w:eastAsia="Times New Roman" w:hAnsi="Arial" w:cs="Arial"/>
                <w:b/>
                <w:bCs/>
                <w:color w:val="000000"/>
                <w:kern w:val="0"/>
                <w:sz w:val="28"/>
                <w:szCs w:val="28"/>
                <w:lang w:eastAsia="es-MX"/>
                <w14:ligatures w14:val="none"/>
              </w:rPr>
              <w:t xml:space="preserve"> $ 87,394,976,837.88 </w:t>
            </w:r>
          </w:p>
        </w:tc>
        <w:tc>
          <w:tcPr>
            <w:tcW w:w="1872" w:type="dxa"/>
            <w:tcBorders>
              <w:top w:val="nil"/>
              <w:left w:val="nil"/>
              <w:bottom w:val="single" w:sz="4" w:space="0" w:color="auto"/>
              <w:right w:val="single" w:sz="4" w:space="0" w:color="auto"/>
            </w:tcBorders>
            <w:noWrap/>
            <w:vAlign w:val="bottom"/>
            <w:hideMark/>
          </w:tcPr>
          <w:p w14:paraId="63121CBA" w14:textId="77777777" w:rsidR="005F5553" w:rsidRPr="002E5290" w:rsidRDefault="005F5553" w:rsidP="005F5553">
            <w:pPr>
              <w:spacing w:after="0" w:line="240" w:lineRule="auto"/>
              <w:jc w:val="right"/>
              <w:rPr>
                <w:rFonts w:ascii="Arial" w:eastAsia="Times New Roman" w:hAnsi="Arial" w:cs="Arial"/>
                <w:b/>
                <w:bCs/>
                <w:color w:val="000000"/>
                <w:kern w:val="0"/>
                <w:sz w:val="28"/>
                <w:szCs w:val="28"/>
                <w:lang w:eastAsia="es-MX"/>
                <w14:ligatures w14:val="none"/>
              </w:rPr>
            </w:pPr>
            <w:r w:rsidRPr="002E5290">
              <w:rPr>
                <w:rFonts w:ascii="Arial" w:eastAsia="Times New Roman" w:hAnsi="Arial" w:cs="Arial"/>
                <w:b/>
                <w:bCs/>
                <w:color w:val="000000"/>
                <w:kern w:val="0"/>
                <w:sz w:val="28"/>
                <w:szCs w:val="28"/>
                <w:lang w:eastAsia="es-MX"/>
                <w14:ligatures w14:val="none"/>
              </w:rPr>
              <w:t>100.00%</w:t>
            </w:r>
          </w:p>
        </w:tc>
      </w:tr>
    </w:tbl>
    <w:p w14:paraId="03BFFB98" w14:textId="24F32EE2" w:rsidR="002E5290" w:rsidRPr="002E5290" w:rsidRDefault="002E5290" w:rsidP="002E5290">
      <w:pPr>
        <w:spacing w:after="200" w:line="240" w:lineRule="auto"/>
        <w:ind w:firstLine="284"/>
        <w:jc w:val="center"/>
        <w:rPr>
          <w:rFonts w:ascii="Arial" w:eastAsia="Calibri" w:hAnsi="Arial" w:cs="Arial"/>
          <w:i/>
          <w:iCs/>
          <w:color w:val="595959"/>
          <w:kern w:val="0"/>
          <w:sz w:val="18"/>
          <w:szCs w:val="18"/>
          <w14:ligatures w14:val="none"/>
        </w:rPr>
      </w:pPr>
      <w:r w:rsidRPr="002E5290">
        <w:rPr>
          <w:rFonts w:ascii="Arial" w:eastAsia="Calibri" w:hAnsi="Arial" w:cs="Arial"/>
          <w:i/>
          <w:iCs/>
          <w:color w:val="595959"/>
          <w:kern w:val="0"/>
          <w:sz w:val="18"/>
          <w:szCs w:val="18"/>
          <w14:ligatures w14:val="none"/>
        </w:rPr>
        <w:t xml:space="preserve">Tabla </w:t>
      </w:r>
      <w:r w:rsidR="00AC3AEC">
        <w:rPr>
          <w:rFonts w:ascii="Arial" w:eastAsia="Calibri" w:hAnsi="Arial" w:cs="Arial"/>
          <w:i/>
          <w:iCs/>
          <w:color w:val="595959"/>
          <w:kern w:val="0"/>
          <w:sz w:val="18"/>
          <w:szCs w:val="18"/>
          <w14:ligatures w14:val="none"/>
        </w:rPr>
        <w:t>1</w:t>
      </w:r>
      <w:r w:rsidRPr="002E5290">
        <w:rPr>
          <w:rFonts w:ascii="Arial" w:eastAsia="Calibri" w:hAnsi="Arial" w:cs="Arial"/>
          <w:i/>
          <w:iCs/>
          <w:color w:val="595959"/>
          <w:kern w:val="0"/>
          <w:sz w:val="18"/>
          <w:szCs w:val="18"/>
          <w14:ligatures w14:val="none"/>
        </w:rPr>
        <w:t>. Ingresos del Estado de Guerrero para el Ejercicio Fiscal 2026</w:t>
      </w:r>
    </w:p>
    <w:bookmarkEnd w:id="7"/>
    <w:p w14:paraId="18EF2D24" w14:textId="45A8CD91" w:rsidR="0099083F" w:rsidRDefault="00A10114" w:rsidP="00390849">
      <w:pPr>
        <w:spacing w:after="0" w:line="360" w:lineRule="auto"/>
        <w:jc w:val="both"/>
        <w:rPr>
          <w:rFonts w:ascii="Arial" w:eastAsiaTheme="majorEastAsia" w:hAnsi="Arial" w:cs="Arial"/>
          <w:b/>
          <w:color w:val="000000" w:themeColor="text1"/>
          <w:sz w:val="24"/>
          <w:szCs w:val="24"/>
        </w:rPr>
      </w:pPr>
      <w:r w:rsidRPr="00A10114">
        <w:rPr>
          <w:rFonts w:ascii="Arial" w:eastAsia="Calibri" w:hAnsi="Arial" w:cs="Arial"/>
          <w:color w:val="000000"/>
          <w:kern w:val="0"/>
          <w:sz w:val="16"/>
          <w:szCs w:val="14"/>
          <w14:ligatures w14:val="none"/>
        </w:rPr>
        <w:t>Fuente: Departamento de Atención al Sistema Nacional de Coordinación Fiscal</w:t>
      </w:r>
    </w:p>
    <w:p w14:paraId="440C275C" w14:textId="77777777" w:rsidR="00A10114" w:rsidRDefault="00A10114" w:rsidP="00390849">
      <w:pPr>
        <w:spacing w:after="0" w:line="360" w:lineRule="auto"/>
        <w:jc w:val="both"/>
        <w:rPr>
          <w:rFonts w:ascii="Arial" w:eastAsiaTheme="majorEastAsia" w:hAnsi="Arial" w:cs="Arial"/>
          <w:b/>
          <w:color w:val="000000" w:themeColor="text1"/>
          <w:sz w:val="24"/>
          <w:szCs w:val="24"/>
        </w:rPr>
      </w:pPr>
    </w:p>
    <w:p w14:paraId="1F698326" w14:textId="6B0329B7" w:rsidR="000E4F9E" w:rsidRDefault="00FF73A2" w:rsidP="005F5553">
      <w:pPr>
        <w:spacing w:after="0" w:line="360" w:lineRule="auto"/>
        <w:ind w:left="-397"/>
        <w:jc w:val="both"/>
        <w:rPr>
          <w:rFonts w:ascii="Arial" w:eastAsiaTheme="majorEastAsia" w:hAnsi="Arial" w:cs="Arial"/>
          <w:b/>
          <w:color w:val="000000" w:themeColor="text1"/>
          <w:sz w:val="24"/>
          <w:szCs w:val="24"/>
        </w:rPr>
      </w:pPr>
      <w:r w:rsidRPr="00390849">
        <w:rPr>
          <w:rFonts w:ascii="Arial" w:eastAsiaTheme="majorEastAsia" w:hAnsi="Arial" w:cs="Arial"/>
          <w:b/>
          <w:color w:val="000000" w:themeColor="text1"/>
          <w:sz w:val="24"/>
          <w:szCs w:val="24"/>
        </w:rPr>
        <w:t>INGRESOS CONSOLIDADOS</w:t>
      </w:r>
    </w:p>
    <w:p w14:paraId="73645101" w14:textId="77777777" w:rsidR="002C6673" w:rsidRDefault="002C6673" w:rsidP="005F5553">
      <w:pPr>
        <w:spacing w:after="0" w:line="360" w:lineRule="auto"/>
        <w:ind w:left="-397"/>
        <w:jc w:val="both"/>
        <w:rPr>
          <w:rFonts w:ascii="Arial" w:eastAsiaTheme="majorEastAsia" w:hAnsi="Arial" w:cs="Arial"/>
          <w:b/>
          <w:color w:val="000000" w:themeColor="text1"/>
          <w:sz w:val="24"/>
          <w:szCs w:val="24"/>
        </w:rPr>
      </w:pPr>
    </w:p>
    <w:p w14:paraId="74EF3648" w14:textId="77777777" w:rsidR="00347945" w:rsidRPr="00347945" w:rsidRDefault="00347945" w:rsidP="002C6673">
      <w:pPr>
        <w:spacing w:after="240" w:line="360" w:lineRule="auto"/>
        <w:ind w:left="-397"/>
        <w:jc w:val="both"/>
        <w:rPr>
          <w:rFonts w:ascii="Arial" w:eastAsia="Calibri" w:hAnsi="Arial" w:cs="Arial"/>
          <w:kern w:val="0"/>
          <w:sz w:val="24"/>
          <w14:ligatures w14:val="none"/>
        </w:rPr>
      </w:pPr>
      <w:r w:rsidRPr="00347945">
        <w:rPr>
          <w:rFonts w:ascii="Arial" w:eastAsia="Calibri" w:hAnsi="Arial" w:cs="Arial"/>
          <w:kern w:val="0"/>
          <w:sz w:val="24"/>
          <w14:ligatures w14:val="none"/>
        </w:rPr>
        <w:t xml:space="preserve">Al cierre del segundo trimestre del ejercicio fiscal 2026, se informa que los ingresos recaudados ascienden a </w:t>
      </w:r>
      <w:r w:rsidRPr="00347945">
        <w:rPr>
          <w:rFonts w:ascii="Arial" w:eastAsia="Calibri" w:hAnsi="Arial" w:cs="Arial"/>
          <w:b/>
          <w:bCs/>
          <w:kern w:val="0"/>
          <w:sz w:val="24"/>
          <w14:ligatures w14:val="none"/>
        </w:rPr>
        <w:t xml:space="preserve">$ 51,244,218,220.17 </w:t>
      </w:r>
      <w:r w:rsidRPr="00347945">
        <w:rPr>
          <w:rFonts w:ascii="Arial" w:eastAsia="Calibri" w:hAnsi="Arial" w:cs="Arial"/>
          <w:kern w:val="0"/>
          <w:sz w:val="24"/>
          <w14:ligatures w14:val="none"/>
        </w:rPr>
        <w:t>(</w:t>
      </w:r>
      <w:r w:rsidRPr="00347945">
        <w:rPr>
          <w:rFonts w:ascii="Arial" w:eastAsia="Calibri" w:hAnsi="Arial" w:cs="Arial"/>
          <w:b/>
          <w:bCs/>
          <w:kern w:val="0"/>
          <w:sz w:val="24"/>
          <w14:ligatures w14:val="none"/>
        </w:rPr>
        <w:t>Cincuenta y un mil doscientos cuarenta y cuatro millones doscientos dieciocho mil doscientos veinte pesos 17/100 M.N.</w:t>
      </w:r>
      <w:r w:rsidRPr="00347945">
        <w:rPr>
          <w:rFonts w:ascii="Arial" w:eastAsia="Calibri" w:hAnsi="Arial" w:cs="Arial"/>
          <w:kern w:val="0"/>
          <w:sz w:val="24"/>
          <w14:ligatures w14:val="none"/>
        </w:rPr>
        <w:t xml:space="preserve">), lo que representa un </w:t>
      </w:r>
      <w:r w:rsidRPr="00347945">
        <w:rPr>
          <w:rFonts w:ascii="Arial" w:eastAsia="Calibri" w:hAnsi="Arial" w:cs="Arial"/>
          <w:b/>
          <w:bCs/>
          <w:kern w:val="0"/>
          <w:sz w:val="24"/>
          <w14:ligatures w14:val="none"/>
        </w:rPr>
        <w:t>avance del 58.64%</w:t>
      </w:r>
      <w:r w:rsidRPr="00347945">
        <w:rPr>
          <w:rFonts w:ascii="Arial" w:eastAsia="Calibri" w:hAnsi="Arial" w:cs="Arial"/>
          <w:kern w:val="0"/>
          <w:sz w:val="24"/>
          <w14:ligatures w14:val="none"/>
        </w:rPr>
        <w:t xml:space="preserve"> respecto al monto proyectado en la </w:t>
      </w:r>
      <w:r w:rsidRPr="00347945">
        <w:rPr>
          <w:rFonts w:ascii="Arial" w:eastAsia="Calibri" w:hAnsi="Arial" w:cs="Arial"/>
          <w:b/>
          <w:bCs/>
          <w:kern w:val="0"/>
          <w:sz w:val="24"/>
          <w14:ligatures w14:val="none"/>
        </w:rPr>
        <w:t>Ley Número 468 de Ingresos</w:t>
      </w:r>
      <w:r w:rsidRPr="00347945">
        <w:rPr>
          <w:rFonts w:ascii="Arial" w:eastAsia="Calibri" w:hAnsi="Arial" w:cs="Arial"/>
          <w:kern w:val="0"/>
          <w:sz w:val="24"/>
          <w14:ligatures w14:val="none"/>
        </w:rPr>
        <w:t>, aprobado para el presente ejercicio.</w:t>
      </w:r>
    </w:p>
    <w:p w14:paraId="17662470" w14:textId="77777777" w:rsidR="005F5553" w:rsidRDefault="005F5553" w:rsidP="005F5553">
      <w:pPr>
        <w:spacing w:after="0" w:line="360" w:lineRule="auto"/>
        <w:ind w:left="-397"/>
        <w:jc w:val="both"/>
        <w:rPr>
          <w:rFonts w:ascii="Arial" w:eastAsiaTheme="majorEastAsia" w:hAnsi="Arial" w:cs="Arial"/>
          <w:b/>
          <w:color w:val="000000" w:themeColor="text1"/>
          <w:sz w:val="24"/>
          <w:szCs w:val="24"/>
        </w:rPr>
      </w:pPr>
    </w:p>
    <w:p w14:paraId="5F558DCE" w14:textId="0BA56E8F" w:rsidR="008A69CB" w:rsidRDefault="008A69CB" w:rsidP="00390849">
      <w:pPr>
        <w:spacing w:after="0" w:line="360" w:lineRule="auto"/>
        <w:jc w:val="both"/>
        <w:rPr>
          <w:noProof/>
        </w:rPr>
      </w:pPr>
    </w:p>
    <w:p w14:paraId="648F09F0" w14:textId="299331C1" w:rsidR="00347945" w:rsidRDefault="00347945" w:rsidP="00390849">
      <w:pPr>
        <w:spacing w:after="0" w:line="360" w:lineRule="auto"/>
        <w:jc w:val="both"/>
        <w:rPr>
          <w:noProof/>
        </w:rPr>
      </w:pPr>
      <w:r>
        <w:rPr>
          <w:noProof/>
        </w:rPr>
        <w:lastRenderedPageBreak/>
        <w:drawing>
          <wp:inline distT="0" distB="0" distL="0" distR="0" wp14:anchorId="0EE87BA7" wp14:editId="16597765">
            <wp:extent cx="5362575" cy="2743200"/>
            <wp:effectExtent l="0" t="0" r="9525" b="0"/>
            <wp:docPr id="3" name="Gráfico 3">
              <a:extLst xmlns:a="http://schemas.openxmlformats.org/drawingml/2006/main">
                <a:ext uri="{FF2B5EF4-FFF2-40B4-BE49-F238E27FC236}">
                  <a16:creationId xmlns:a16="http://schemas.microsoft.com/office/drawing/2014/main" id="{AE729B86-916E-C93A-7876-AF20EE66AD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1AFF4C4" w14:textId="6547021A" w:rsidR="00146616" w:rsidRDefault="00C22480" w:rsidP="00C339EB">
      <w:pPr>
        <w:spacing w:before="120" w:after="240" w:line="240" w:lineRule="auto"/>
        <w:jc w:val="center"/>
        <w:rPr>
          <w:rFonts w:ascii="Arial" w:eastAsia="Calibri" w:hAnsi="Arial" w:cs="Arial"/>
          <w:noProof/>
          <w:kern w:val="0"/>
          <w:sz w:val="24"/>
          <w:lang w:eastAsia="es-MX"/>
          <w14:ligatures w14:val="none"/>
        </w:rPr>
      </w:pPr>
      <w:r w:rsidRPr="00C22480">
        <w:rPr>
          <w:rFonts w:ascii="Arial" w:eastAsia="Times New Roman" w:hAnsi="Arial" w:cs="Arial"/>
          <w:b/>
          <w:noProof/>
          <w:kern w:val="0"/>
          <w:sz w:val="24"/>
          <w:szCs w:val="26"/>
          <w14:ligatures w14:val="none"/>
        </w:rPr>
        <mc:AlternateContent>
          <mc:Choice Requires="wps">
            <w:drawing>
              <wp:anchor distT="0" distB="0" distL="114300" distR="114300" simplePos="0" relativeHeight="251783168" behindDoc="1" locked="0" layoutInCell="1" allowOverlap="1" wp14:anchorId="262F37AE" wp14:editId="7C77E2A7">
                <wp:simplePos x="0" y="0"/>
                <wp:positionH relativeFrom="margin">
                  <wp:posOffset>0</wp:posOffset>
                </wp:positionH>
                <wp:positionV relativeFrom="paragraph">
                  <wp:posOffset>-635</wp:posOffset>
                </wp:positionV>
                <wp:extent cx="4657725" cy="371475"/>
                <wp:effectExtent l="0" t="0" r="0" b="0"/>
                <wp:wrapNone/>
                <wp:docPr id="5" name="Rectángulo 5"/>
                <wp:cNvGraphicFramePr/>
                <a:graphic xmlns:a="http://schemas.openxmlformats.org/drawingml/2006/main">
                  <a:graphicData uri="http://schemas.microsoft.com/office/word/2010/wordprocessingShape">
                    <wps:wsp>
                      <wps:cNvSpPr/>
                      <wps:spPr>
                        <a:xfrm>
                          <a:off x="0" y="0"/>
                          <a:ext cx="4657725" cy="371475"/>
                        </a:xfrm>
                        <a:prstGeom prst="rect">
                          <a:avLst/>
                        </a:prstGeom>
                        <a:noFill/>
                        <a:ln w="12700" cap="flat" cmpd="sng" algn="ctr">
                          <a:noFill/>
                          <a:prstDash val="solid"/>
                          <a:miter lim="800000"/>
                        </a:ln>
                        <a:effectLst/>
                      </wps:spPr>
                      <wps:txbx>
                        <w:txbxContent>
                          <w:p w14:paraId="59A2F1B8" w14:textId="77777777" w:rsidR="00C22480" w:rsidRPr="00C22480" w:rsidRDefault="00C22480" w:rsidP="00C22480">
                            <w:pPr>
                              <w:jc w:val="center"/>
                              <w:rPr>
                                <w:rFonts w:ascii="Arial" w:hAnsi="Arial" w:cs="Arial"/>
                                <w:color w:val="000000"/>
                                <w:sz w:val="16"/>
                                <w:szCs w:val="14"/>
                              </w:rPr>
                            </w:pPr>
                            <w:r w:rsidRPr="00C22480">
                              <w:rPr>
                                <w:rFonts w:ascii="Arial" w:hAnsi="Arial" w:cs="Arial"/>
                                <w:color w:val="000000"/>
                                <w:sz w:val="16"/>
                                <w:szCs w:val="14"/>
                              </w:rPr>
                              <w:t>Fuente: Departamento de Control de Ingresos de la Subsecretaría de Ingresos de SEFINA.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F37AE" id="Rectángulo 5" o:spid="_x0000_s1026" style="position:absolute;left:0;text-align:left;margin-left:0;margin-top:-.05pt;width:366.75pt;height:29.25pt;z-index:-251533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" filled="f" stroked="f" strokeweight="1pt">
                <v:textbox>
                  <w:txbxContent>
                    <w:p w14:paraId="59A2F1B8" w14:textId="77777777" w:rsidR="00C22480" w:rsidRPr="00C22480" w:rsidRDefault="00C22480" w:rsidP="00C22480">
                      <w:pPr>
                        <w:jc w:val="center"/>
                        <w:rPr>
                          <w:rFonts w:ascii="Arial" w:hAnsi="Arial" w:cs="Arial"/>
                          <w:color w:val="000000"/>
                          <w:sz w:val="16"/>
                          <w:szCs w:val="14"/>
                        </w:rPr>
                      </w:pPr>
                      <w:r w:rsidRPr="00C22480">
                        <w:rPr>
                          <w:rFonts w:ascii="Arial" w:hAnsi="Arial" w:cs="Arial"/>
                          <w:color w:val="000000"/>
                          <w:sz w:val="16"/>
                          <w:szCs w:val="14"/>
                        </w:rPr>
                        <w:t>Fuente: Departamento de Control de Ingresos de la Subsecretaría de Ingresos de SEFINA.</w:t>
                      </w:r>
                    </w:p>
                  </w:txbxContent>
                </v:textbox>
                <w10:wrap anchorx="margin"/>
              </v:rect>
            </w:pict>
          </mc:Fallback>
        </mc:AlternateContent>
      </w:r>
    </w:p>
    <w:p w14:paraId="47B4298F" w14:textId="3A0F6910" w:rsidR="0099083F" w:rsidRDefault="0099083F" w:rsidP="00FA6B41">
      <w:pPr>
        <w:pStyle w:val="Ttulo3"/>
        <w:spacing w:after="0" w:line="360" w:lineRule="auto"/>
        <w:ind w:left="-387"/>
        <w:jc w:val="both"/>
        <w:rPr>
          <w:rFonts w:ascii="Arial" w:hAnsi="Arial" w:cs="Arial"/>
          <w:b/>
          <w:bCs/>
          <w:color w:val="000000" w:themeColor="text1"/>
          <w:sz w:val="24"/>
          <w:szCs w:val="24"/>
        </w:rPr>
      </w:pPr>
      <w:bookmarkStart w:id="8" w:name="_Ref39234527"/>
      <w:bookmarkStart w:id="9" w:name="_Toc70596631"/>
      <w:r w:rsidRPr="00046863">
        <w:rPr>
          <w:rFonts w:ascii="Arial" w:hAnsi="Arial" w:cs="Arial"/>
          <w:b/>
          <w:bCs/>
          <w:color w:val="000000" w:themeColor="text1"/>
          <w:sz w:val="24"/>
          <w:szCs w:val="24"/>
        </w:rPr>
        <w:t>INGRESOS DE GESTIÓN RECAUDADOS</w:t>
      </w:r>
    </w:p>
    <w:p w14:paraId="7C3E5763" w14:textId="77777777" w:rsidR="00FA6B41" w:rsidRPr="00FA6B41" w:rsidRDefault="00FA6B41" w:rsidP="00FA6B41">
      <w:pPr>
        <w:rPr>
          <w:lang w:eastAsia="es-MX"/>
        </w:rPr>
      </w:pPr>
    </w:p>
    <w:p w14:paraId="2E73E198" w14:textId="77777777" w:rsidR="00347945" w:rsidRPr="00347945" w:rsidRDefault="00347945" w:rsidP="00FA6B41">
      <w:pPr>
        <w:spacing w:after="100" w:afterAutospacing="1" w:line="360" w:lineRule="auto"/>
        <w:ind w:left="-397"/>
        <w:jc w:val="both"/>
        <w:rPr>
          <w:rFonts w:ascii="Times New Roman" w:eastAsia="Times New Roman" w:hAnsi="Times New Roman" w:cs="Times New Roman"/>
          <w:kern w:val="0"/>
          <w:sz w:val="24"/>
          <w:szCs w:val="24"/>
          <w:lang w:eastAsia="es-MX"/>
          <w14:ligatures w14:val="none"/>
        </w:rPr>
      </w:pPr>
      <w:r w:rsidRPr="00347945">
        <w:rPr>
          <w:rFonts w:ascii="Arial" w:eastAsia="Times New Roman" w:hAnsi="Arial" w:cs="Arial"/>
          <w:kern w:val="0"/>
          <w:sz w:val="24"/>
          <w:szCs w:val="24"/>
          <w:lang w:eastAsia="es-MX"/>
          <w14:ligatures w14:val="none"/>
        </w:rPr>
        <w:t xml:space="preserve">Los Ingresos de Gestión recaudados al segundo trimestre de 2026 ascendieron a  </w:t>
      </w:r>
      <w:r w:rsidRPr="00347945">
        <w:rPr>
          <w:rFonts w:ascii="Helvetica" w:eastAsia="Calibri" w:hAnsi="Helvetica" w:cs="Times New Roman"/>
          <w:kern w:val="0"/>
          <w:sz w:val="24"/>
          <w14:ligatures w14:val="none"/>
        </w:rPr>
        <w:t xml:space="preserve"> </w:t>
      </w:r>
      <w:r w:rsidRPr="00347945">
        <w:rPr>
          <w:rFonts w:ascii="Helvetica" w:eastAsia="Calibri" w:hAnsi="Helvetica" w:cs="Times New Roman"/>
          <w:b/>
          <w:bCs/>
          <w:kern w:val="0"/>
          <w:sz w:val="24"/>
          <w14:ligatures w14:val="none"/>
        </w:rPr>
        <w:t>$</w:t>
      </w:r>
      <w:r w:rsidRPr="00347945">
        <w:rPr>
          <w:rFonts w:ascii="Arial" w:eastAsia="Times New Roman" w:hAnsi="Arial" w:cs="Arial"/>
          <w:b/>
          <w:bCs/>
          <w:kern w:val="0"/>
          <w:sz w:val="24"/>
          <w:szCs w:val="24"/>
          <w:lang w:eastAsia="es-MX"/>
          <w14:ligatures w14:val="none"/>
        </w:rPr>
        <w:t xml:space="preserve">1,912,307,805.32 </w:t>
      </w:r>
      <w:r w:rsidRPr="00347945">
        <w:rPr>
          <w:rFonts w:ascii="Arial" w:eastAsia="Times New Roman" w:hAnsi="Arial" w:cs="Arial"/>
          <w:kern w:val="0"/>
          <w:sz w:val="24"/>
          <w:szCs w:val="24"/>
          <w:lang w:eastAsia="es-MX"/>
          <w14:ligatures w14:val="none"/>
        </w:rPr>
        <w:t>(</w:t>
      </w:r>
      <w:r w:rsidRPr="00347945">
        <w:rPr>
          <w:rFonts w:ascii="Arial" w:eastAsia="Times New Roman" w:hAnsi="Arial" w:cs="Arial"/>
          <w:b/>
          <w:bCs/>
          <w:kern w:val="0"/>
          <w:sz w:val="24"/>
          <w:szCs w:val="24"/>
          <w:lang w:eastAsia="es-MX"/>
          <w14:ligatures w14:val="none"/>
        </w:rPr>
        <w:t>Mil novecientos doce millones trescientos siete mil ochocientos cinco pesos 32/100 M.N.</w:t>
      </w:r>
      <w:r w:rsidRPr="00347945">
        <w:rPr>
          <w:rFonts w:ascii="Arial" w:eastAsia="Times New Roman" w:hAnsi="Arial" w:cs="Arial"/>
          <w:kern w:val="0"/>
          <w:sz w:val="24"/>
          <w:szCs w:val="24"/>
          <w:lang w:eastAsia="es-MX"/>
          <w14:ligatures w14:val="none"/>
        </w:rPr>
        <w:t xml:space="preserve">), monto que representa un </w:t>
      </w:r>
      <w:r w:rsidRPr="00347945">
        <w:rPr>
          <w:rFonts w:ascii="Arial" w:eastAsia="Times New Roman" w:hAnsi="Arial" w:cs="Arial"/>
          <w:b/>
          <w:bCs/>
          <w:kern w:val="0"/>
          <w:sz w:val="24"/>
          <w:szCs w:val="24"/>
          <w:lang w:eastAsia="es-MX"/>
          <w14:ligatures w14:val="none"/>
        </w:rPr>
        <w:t>avance del 118.90%</w:t>
      </w:r>
      <w:r w:rsidRPr="00347945">
        <w:rPr>
          <w:rFonts w:ascii="Arial" w:eastAsia="Times New Roman" w:hAnsi="Arial" w:cs="Arial"/>
          <w:kern w:val="0"/>
          <w:sz w:val="24"/>
          <w:szCs w:val="24"/>
          <w:lang w:eastAsia="es-MX"/>
          <w14:ligatures w14:val="none"/>
        </w:rPr>
        <w:t xml:space="preserve"> respecto a lo estimado en la </w:t>
      </w:r>
      <w:r w:rsidRPr="00347945">
        <w:rPr>
          <w:rFonts w:ascii="Arial" w:eastAsia="Times New Roman" w:hAnsi="Arial" w:cs="Arial"/>
          <w:b/>
          <w:bCs/>
          <w:kern w:val="0"/>
          <w:sz w:val="24"/>
          <w:szCs w:val="24"/>
          <w:lang w:eastAsia="es-MX"/>
          <w14:ligatures w14:val="none"/>
        </w:rPr>
        <w:t>Ley de Ingresos del Estado de Guerrero</w:t>
      </w:r>
      <w:r w:rsidRPr="00347945">
        <w:rPr>
          <w:rFonts w:ascii="Arial" w:eastAsia="Times New Roman" w:hAnsi="Arial" w:cs="Arial"/>
          <w:kern w:val="0"/>
          <w:sz w:val="24"/>
          <w:szCs w:val="24"/>
          <w:lang w:eastAsia="es-MX"/>
          <w14:ligatures w14:val="none"/>
        </w:rPr>
        <w:t xml:space="preserve"> para el ejercicio fiscal correspondiente</w:t>
      </w:r>
      <w:r w:rsidRPr="00347945">
        <w:rPr>
          <w:rFonts w:ascii="Times New Roman" w:eastAsia="Times New Roman" w:hAnsi="Times New Roman" w:cs="Times New Roman"/>
          <w:kern w:val="0"/>
          <w:sz w:val="24"/>
          <w:szCs w:val="24"/>
          <w:lang w:eastAsia="es-MX"/>
          <w14:ligatures w14:val="none"/>
        </w:rPr>
        <w:t>.</w:t>
      </w:r>
      <w:r w:rsidRPr="00347945">
        <w:rPr>
          <w:rFonts w:ascii="Helvetica" w:eastAsia="Calibri" w:hAnsi="Helvetica" w:cs="Times New Roman"/>
          <w:noProof/>
          <w:kern w:val="0"/>
          <w:sz w:val="24"/>
          <w14:ligatures w14:val="none"/>
        </w:rPr>
        <w:t xml:space="preserve"> </w:t>
      </w:r>
    </w:p>
    <w:p w14:paraId="70C62A05" w14:textId="25B245ED" w:rsidR="005F5553" w:rsidRDefault="00347945" w:rsidP="005F5553">
      <w:pPr>
        <w:rPr>
          <w:rFonts w:ascii="Helvetica" w:eastAsia="Calibri" w:hAnsi="Helvetica" w:cs="Times New Roman"/>
          <w:noProof/>
          <w:kern w:val="0"/>
          <w:sz w:val="24"/>
          <w14:ligatures w14:val="none"/>
        </w:rPr>
      </w:pPr>
      <w:r>
        <w:rPr>
          <w:noProof/>
        </w:rPr>
        <w:drawing>
          <wp:inline distT="0" distB="0" distL="0" distR="0" wp14:anchorId="433155FC" wp14:editId="0A8AB8AC">
            <wp:extent cx="5648325" cy="2258171"/>
            <wp:effectExtent l="0" t="0" r="9525" b="8890"/>
            <wp:docPr id="16" name="Gráfico 16">
              <a:extLst xmlns:a="http://schemas.openxmlformats.org/drawingml/2006/main">
                <a:ext uri="{FF2B5EF4-FFF2-40B4-BE49-F238E27FC236}">
                  <a16:creationId xmlns:a16="http://schemas.microsoft.com/office/drawing/2014/main" id="{4DC579F3-5CB6-47A0-823A-B3D2A919DA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0FEEBE9" w14:textId="245096DE" w:rsidR="00C22480" w:rsidRDefault="00C22480" w:rsidP="008C1F1B">
      <w:pPr>
        <w:rPr>
          <w:noProof/>
        </w:rPr>
      </w:pPr>
      <w:r w:rsidRPr="00C22480">
        <w:rPr>
          <w:rFonts w:ascii="Arial" w:eastAsia="Times New Roman" w:hAnsi="Arial" w:cs="Arial"/>
          <w:b/>
          <w:noProof/>
          <w:kern w:val="0"/>
          <w:sz w:val="24"/>
          <w:szCs w:val="26"/>
          <w14:ligatures w14:val="none"/>
        </w:rPr>
        <mc:AlternateContent>
          <mc:Choice Requires="wps">
            <w:drawing>
              <wp:anchor distT="0" distB="0" distL="114300" distR="114300" simplePos="0" relativeHeight="251787264" behindDoc="1" locked="0" layoutInCell="1" allowOverlap="1" wp14:anchorId="74BA9EDF" wp14:editId="0791909C">
                <wp:simplePos x="0" y="0"/>
                <wp:positionH relativeFrom="margin">
                  <wp:align>left</wp:align>
                </wp:positionH>
                <wp:positionV relativeFrom="paragraph">
                  <wp:posOffset>12094</wp:posOffset>
                </wp:positionV>
                <wp:extent cx="4657725" cy="453224"/>
                <wp:effectExtent l="0" t="0" r="0" b="4445"/>
                <wp:wrapNone/>
                <wp:docPr id="26" name="Rectángulo 26"/>
                <wp:cNvGraphicFramePr/>
                <a:graphic xmlns:a="http://schemas.openxmlformats.org/drawingml/2006/main">
                  <a:graphicData uri="http://schemas.microsoft.com/office/word/2010/wordprocessingShape">
                    <wps:wsp>
                      <wps:cNvSpPr/>
                      <wps:spPr>
                        <a:xfrm>
                          <a:off x="0" y="0"/>
                          <a:ext cx="4657725" cy="453224"/>
                        </a:xfrm>
                        <a:prstGeom prst="rect">
                          <a:avLst/>
                        </a:prstGeom>
                        <a:noFill/>
                        <a:ln w="12700" cap="flat" cmpd="sng" algn="ctr">
                          <a:noFill/>
                          <a:prstDash val="solid"/>
                          <a:miter lim="800000"/>
                        </a:ln>
                        <a:effectLst/>
                      </wps:spPr>
                      <wps:txbx>
                        <w:txbxContent>
                          <w:p w14:paraId="0D584874" w14:textId="2BF9225D" w:rsidR="00C22480" w:rsidRPr="00C22480" w:rsidRDefault="00C339EB" w:rsidP="00C339EB">
                            <w:pPr>
                              <w:spacing w:after="0" w:line="240" w:lineRule="atLeast"/>
                              <w:rPr>
                                <w:rFonts w:ascii="Arial" w:hAnsi="Arial" w:cs="Arial"/>
                                <w:color w:val="000000"/>
                                <w:sz w:val="16"/>
                                <w:szCs w:val="14"/>
                              </w:rPr>
                            </w:pPr>
                            <w:r>
                              <w:rPr>
                                <w:rFonts w:ascii="Arial" w:hAnsi="Arial" w:cs="Arial"/>
                                <w:color w:val="000000"/>
                                <w:sz w:val="16"/>
                                <w:szCs w:val="14"/>
                              </w:rPr>
                              <w:t xml:space="preserve">            </w:t>
                            </w:r>
                            <w:r w:rsidR="00C22480" w:rsidRPr="00C22480">
                              <w:rPr>
                                <w:rFonts w:ascii="Arial" w:hAnsi="Arial" w:cs="Arial"/>
                                <w:color w:val="000000"/>
                                <w:sz w:val="16"/>
                                <w:szCs w:val="14"/>
                              </w:rPr>
                              <w:t>Fuente: Departamento de Control de Ingresos, Subsecretaría de Ingresos.</w:t>
                            </w:r>
                          </w:p>
                          <w:p w14:paraId="0EE03D52" w14:textId="77777777" w:rsidR="00C22480" w:rsidRPr="00C22480" w:rsidRDefault="00C22480" w:rsidP="00C22480">
                            <w:pPr>
                              <w:spacing w:after="0" w:line="240" w:lineRule="atLeast"/>
                              <w:jc w:val="center"/>
                              <w:rPr>
                                <w:rFonts w:ascii="Arial" w:hAnsi="Arial" w:cs="Arial"/>
                                <w:color w:val="000000"/>
                                <w:sz w:val="16"/>
                                <w:szCs w:val="14"/>
                              </w:rPr>
                            </w:pPr>
                            <w:r w:rsidRPr="00C22480">
                              <w:rPr>
                                <w:rFonts w:ascii="Arial" w:hAnsi="Arial" w:cs="Arial"/>
                                <w:color w:val="000000"/>
                                <w:sz w:val="16"/>
                                <w:szCs w:val="14"/>
                              </w:rPr>
                              <w:t>Elaboración: Departamento de Atención al Sistema Nacional de Coordinación Fiscal.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A9EDF" id="Rectángulo 26" o:spid="_x0000_s1027" style="position:absolute;margin-left:0;margin-top:.95pt;width:366.75pt;height:35.7pt;z-index:-251529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" filled="f" stroked="f" strokeweight="1pt">
                <v:textbox>
                  <w:txbxContent>
                    <w:p w14:paraId="0D584874" w14:textId="2BF9225D" w:rsidR="00C22480" w:rsidRPr="00C22480" w:rsidRDefault="00C339EB" w:rsidP="00C339EB">
                      <w:pPr>
                        <w:spacing w:after="0" w:line="240" w:lineRule="atLeast"/>
                        <w:rPr>
                          <w:rFonts w:ascii="Arial" w:hAnsi="Arial" w:cs="Arial"/>
                          <w:color w:val="000000"/>
                          <w:sz w:val="16"/>
                          <w:szCs w:val="14"/>
                        </w:rPr>
                      </w:pPr>
                      <w:r>
                        <w:rPr>
                          <w:rFonts w:ascii="Arial" w:hAnsi="Arial" w:cs="Arial"/>
                          <w:color w:val="000000"/>
                          <w:sz w:val="16"/>
                          <w:szCs w:val="14"/>
                        </w:rPr>
                        <w:t xml:space="preserve">            </w:t>
                      </w:r>
                      <w:r w:rsidR="00C22480" w:rsidRPr="00C22480">
                        <w:rPr>
                          <w:rFonts w:ascii="Arial" w:hAnsi="Arial" w:cs="Arial"/>
                          <w:color w:val="000000"/>
                          <w:sz w:val="16"/>
                          <w:szCs w:val="14"/>
                        </w:rPr>
                        <w:t>Fuente: Departamento de Control de Ingresos, Subsecretaría de Ingresos.</w:t>
                      </w:r>
                    </w:p>
                    <w:p w14:paraId="0EE03D52" w14:textId="77777777" w:rsidR="00C22480" w:rsidRPr="00C22480" w:rsidRDefault="00C22480" w:rsidP="00C22480">
                      <w:pPr>
                        <w:spacing w:after="0" w:line="240" w:lineRule="atLeast"/>
                        <w:jc w:val="center"/>
                        <w:rPr>
                          <w:rFonts w:ascii="Arial" w:hAnsi="Arial" w:cs="Arial"/>
                          <w:color w:val="000000"/>
                          <w:sz w:val="16"/>
                          <w:szCs w:val="14"/>
                        </w:rPr>
                      </w:pPr>
                      <w:r w:rsidRPr="00C22480">
                        <w:rPr>
                          <w:rFonts w:ascii="Arial" w:hAnsi="Arial" w:cs="Arial"/>
                          <w:color w:val="000000"/>
                          <w:sz w:val="16"/>
                          <w:szCs w:val="14"/>
                        </w:rPr>
                        <w:t>Elaboración: Departamento de Atención al Sistema Nacional de Coordinación Fiscal.</w:t>
                      </w:r>
                    </w:p>
                  </w:txbxContent>
                </v:textbox>
                <w10:wrap anchorx="margin"/>
              </v:rect>
            </w:pict>
          </mc:Fallback>
        </mc:AlternateContent>
      </w:r>
    </w:p>
    <w:p w14:paraId="42B88470" w14:textId="77777777" w:rsidR="00C65F54" w:rsidRDefault="00C65F54" w:rsidP="008C1F1B">
      <w:pPr>
        <w:rPr>
          <w:noProof/>
        </w:rPr>
      </w:pPr>
    </w:p>
    <w:bookmarkEnd w:id="8"/>
    <w:bookmarkEnd w:id="9"/>
    <w:p w14:paraId="000FB5C2" w14:textId="766555FC" w:rsidR="00750FFE" w:rsidRPr="00046863" w:rsidRDefault="0076735E" w:rsidP="005F5553">
      <w:pPr>
        <w:spacing w:before="120" w:after="200" w:line="240" w:lineRule="auto"/>
        <w:ind w:left="-397"/>
        <w:jc w:val="both"/>
        <w:rPr>
          <w:rFonts w:ascii="Arial" w:eastAsia="Calibri" w:hAnsi="Arial" w:cs="Arial"/>
          <w:b/>
          <w:bCs/>
          <w:kern w:val="0"/>
          <w:sz w:val="24"/>
          <w14:ligatures w14:val="none"/>
        </w:rPr>
      </w:pPr>
      <w:r>
        <w:rPr>
          <w:rFonts w:ascii="Arial" w:eastAsia="Calibri" w:hAnsi="Arial" w:cs="Arial"/>
          <w:b/>
          <w:bCs/>
          <w:kern w:val="0"/>
          <w:sz w:val="24"/>
          <w14:ligatures w14:val="none"/>
        </w:rPr>
        <w:t xml:space="preserve">En este apartado de Ingresos de Gestión, </w:t>
      </w:r>
      <w:r w:rsidR="00750FFE" w:rsidRPr="00750FFE">
        <w:rPr>
          <w:rFonts w:ascii="Arial" w:eastAsia="Calibri" w:hAnsi="Arial" w:cs="Arial"/>
          <w:b/>
          <w:bCs/>
          <w:kern w:val="0"/>
          <w:sz w:val="24"/>
          <w14:ligatures w14:val="none"/>
        </w:rPr>
        <w:t>se observó lo siguiente:</w:t>
      </w:r>
    </w:p>
    <w:p w14:paraId="486E6129" w14:textId="32BE0F73" w:rsidR="005D5870" w:rsidRDefault="005D5870" w:rsidP="00084A68">
      <w:bookmarkStart w:id="10" w:name="_Hlk162256339"/>
    </w:p>
    <w:p w14:paraId="4049607B" w14:textId="77777777" w:rsidR="00C65F54" w:rsidRPr="00C65F54" w:rsidRDefault="00C65F54" w:rsidP="00FA6B41">
      <w:pPr>
        <w:spacing w:after="0" w:line="360" w:lineRule="auto"/>
        <w:ind w:left="-397"/>
        <w:jc w:val="both"/>
        <w:rPr>
          <w:rFonts w:ascii="Arial" w:eastAsia="Calibri" w:hAnsi="Arial" w:cs="Arial"/>
          <w:kern w:val="0"/>
          <w:sz w:val="24"/>
          <w14:ligatures w14:val="none"/>
        </w:rPr>
      </w:pPr>
      <w:r w:rsidRPr="00C65F54">
        <w:rPr>
          <w:rFonts w:ascii="Arial" w:eastAsia="Calibri" w:hAnsi="Arial" w:cs="Arial"/>
          <w:b/>
          <w:bCs/>
          <w:kern w:val="0"/>
          <w:sz w:val="24"/>
          <w14:ligatures w14:val="none"/>
        </w:rPr>
        <w:t>a)</w:t>
      </w:r>
      <w:r w:rsidRPr="00C65F54">
        <w:rPr>
          <w:rFonts w:ascii="Arial" w:eastAsia="Calibri" w:hAnsi="Arial" w:cs="Arial"/>
          <w:kern w:val="0"/>
          <w:sz w:val="24"/>
          <w14:ligatures w14:val="none"/>
        </w:rPr>
        <w:t xml:space="preserve"> En </w:t>
      </w:r>
      <w:r w:rsidRPr="00C65F54">
        <w:rPr>
          <w:rFonts w:ascii="Arial" w:eastAsia="Calibri" w:hAnsi="Arial" w:cs="Arial"/>
          <w:b/>
          <w:bCs/>
          <w:kern w:val="0"/>
          <w:sz w:val="24"/>
          <w14:ligatures w14:val="none"/>
        </w:rPr>
        <w:t>impuestos</w:t>
      </w:r>
      <w:r w:rsidRPr="00C65F54">
        <w:rPr>
          <w:rFonts w:ascii="Arial" w:eastAsia="Calibri" w:hAnsi="Arial" w:cs="Arial"/>
          <w:kern w:val="0"/>
          <w:sz w:val="24"/>
          <w14:ligatures w14:val="none"/>
        </w:rPr>
        <w:t xml:space="preserve">, se recaudaron </w:t>
      </w:r>
      <w:r w:rsidRPr="00C65F54">
        <w:rPr>
          <w:rFonts w:ascii="Arial" w:eastAsia="Calibri" w:hAnsi="Arial" w:cs="Arial"/>
          <w:b/>
          <w:bCs/>
          <w:kern w:val="0"/>
          <w:sz w:val="24"/>
          <w14:ligatures w14:val="none"/>
        </w:rPr>
        <w:t>$</w:t>
      </w:r>
      <w:r w:rsidRPr="00C65F54">
        <w:rPr>
          <w:rFonts w:ascii="Helvetica" w:eastAsia="Calibri" w:hAnsi="Helvetica" w:cs="Times New Roman"/>
          <w:kern w:val="0"/>
          <w:sz w:val="24"/>
          <w14:ligatures w14:val="none"/>
        </w:rPr>
        <w:t xml:space="preserve"> </w:t>
      </w:r>
      <w:r w:rsidRPr="00C65F54">
        <w:rPr>
          <w:rFonts w:ascii="Arial" w:eastAsia="Calibri" w:hAnsi="Arial" w:cs="Arial"/>
          <w:b/>
          <w:bCs/>
          <w:kern w:val="0"/>
          <w:sz w:val="24"/>
          <w14:ligatures w14:val="none"/>
        </w:rPr>
        <w:t>919,718,454.18</w:t>
      </w:r>
      <w:r w:rsidRPr="00C65F54">
        <w:rPr>
          <w:rFonts w:ascii="Arial" w:eastAsia="Calibri" w:hAnsi="Arial" w:cs="Arial"/>
          <w:kern w:val="0"/>
          <w:sz w:val="24"/>
          <w14:ligatures w14:val="none"/>
        </w:rPr>
        <w:t>, cifra superior en</w:t>
      </w:r>
      <w:r w:rsidRPr="00C65F54">
        <w:rPr>
          <w:rFonts w:ascii="Arial" w:eastAsia="Calibri" w:hAnsi="Arial" w:cs="Arial"/>
          <w:b/>
          <w:bCs/>
          <w:kern w:val="0"/>
          <w:sz w:val="24"/>
          <w14:ligatures w14:val="none"/>
        </w:rPr>
        <w:t xml:space="preserve"> 31.00% </w:t>
      </w:r>
      <w:r w:rsidRPr="00C65F54">
        <w:rPr>
          <w:rFonts w:ascii="Arial" w:eastAsia="Calibri" w:hAnsi="Arial" w:cs="Arial"/>
          <w:kern w:val="0"/>
          <w:sz w:val="24"/>
          <w14:ligatures w14:val="none"/>
        </w:rPr>
        <w:t>a lo estimado en la Ley Numero 468 de Ingresos del Estado de Guerrero.</w:t>
      </w:r>
    </w:p>
    <w:p w14:paraId="5A071BA2" w14:textId="77777777" w:rsidR="00C65F54" w:rsidRPr="00C65F54" w:rsidRDefault="00C65F54" w:rsidP="00FA6B41">
      <w:pPr>
        <w:spacing w:after="0" w:line="360" w:lineRule="auto"/>
        <w:ind w:left="-397"/>
        <w:jc w:val="both"/>
        <w:rPr>
          <w:rFonts w:ascii="Arial" w:eastAsia="Calibri" w:hAnsi="Arial" w:cs="Arial"/>
          <w:b/>
          <w:bCs/>
          <w:kern w:val="0"/>
          <w:sz w:val="24"/>
          <w14:ligatures w14:val="none"/>
        </w:rPr>
      </w:pPr>
      <w:r w:rsidRPr="00C65F54">
        <w:rPr>
          <w:rFonts w:ascii="Arial" w:eastAsia="Calibri" w:hAnsi="Arial" w:cs="Arial"/>
          <w:b/>
          <w:bCs/>
          <w:kern w:val="0"/>
          <w:sz w:val="24"/>
          <w14:ligatures w14:val="none"/>
        </w:rPr>
        <w:t>b)</w:t>
      </w:r>
      <w:r w:rsidRPr="00C65F54">
        <w:rPr>
          <w:rFonts w:ascii="Arial" w:eastAsia="Calibri" w:hAnsi="Arial" w:cs="Arial"/>
          <w:kern w:val="0"/>
          <w:sz w:val="24"/>
          <w14:ligatures w14:val="none"/>
        </w:rPr>
        <w:t xml:space="preserve"> En </w:t>
      </w:r>
      <w:r w:rsidRPr="00C65F54">
        <w:rPr>
          <w:rFonts w:ascii="Arial" w:eastAsia="Calibri" w:hAnsi="Arial" w:cs="Arial"/>
          <w:b/>
          <w:bCs/>
          <w:kern w:val="0"/>
          <w:sz w:val="24"/>
          <w14:ligatures w14:val="none"/>
        </w:rPr>
        <w:t>derechos</w:t>
      </w:r>
      <w:r w:rsidRPr="00C65F54">
        <w:rPr>
          <w:rFonts w:ascii="Arial" w:eastAsia="Calibri" w:hAnsi="Arial" w:cs="Arial"/>
          <w:kern w:val="0"/>
          <w:sz w:val="24"/>
          <w14:ligatures w14:val="none"/>
        </w:rPr>
        <w:t xml:space="preserve">, la recaudación ascendió a </w:t>
      </w:r>
      <w:r w:rsidRPr="00C65F54">
        <w:rPr>
          <w:rFonts w:ascii="Arial" w:eastAsia="Calibri" w:hAnsi="Arial" w:cs="Arial"/>
          <w:b/>
          <w:bCs/>
          <w:kern w:val="0"/>
          <w:sz w:val="24"/>
          <w14:ligatures w14:val="none"/>
        </w:rPr>
        <w:t>$</w:t>
      </w:r>
      <w:r w:rsidRPr="00C65F54">
        <w:rPr>
          <w:rFonts w:ascii="Arial" w:eastAsia="Calibri" w:hAnsi="Arial" w:cs="Arial"/>
          <w:color w:val="000000"/>
          <w:kern w:val="0"/>
          <w14:ligatures w14:val="none"/>
        </w:rPr>
        <w:t xml:space="preserve"> </w:t>
      </w:r>
      <w:r w:rsidRPr="00C65F54">
        <w:rPr>
          <w:rFonts w:ascii="Arial" w:eastAsia="Calibri" w:hAnsi="Arial" w:cs="Arial"/>
          <w:b/>
          <w:bCs/>
          <w:kern w:val="0"/>
          <w:sz w:val="24"/>
          <w14:ligatures w14:val="none"/>
        </w:rPr>
        <w:t>142,118,521.00</w:t>
      </w:r>
      <w:r w:rsidRPr="00C65F54">
        <w:rPr>
          <w:rFonts w:ascii="Arial" w:eastAsia="Calibri" w:hAnsi="Arial" w:cs="Arial"/>
          <w:kern w:val="0"/>
          <w:sz w:val="24"/>
          <w14:ligatures w14:val="none"/>
        </w:rPr>
        <w:t xml:space="preserve">, cifra que representa un decremento del </w:t>
      </w:r>
      <w:r w:rsidRPr="00C65F54">
        <w:rPr>
          <w:rFonts w:ascii="Arial" w:eastAsia="Calibri" w:hAnsi="Arial" w:cs="Arial"/>
          <w:b/>
          <w:bCs/>
          <w:kern w:val="0"/>
          <w:sz w:val="24"/>
          <w14:ligatures w14:val="none"/>
        </w:rPr>
        <w:t>12.12%</w:t>
      </w:r>
      <w:r w:rsidRPr="00C65F54">
        <w:rPr>
          <w:rFonts w:ascii="Arial" w:eastAsia="Calibri" w:hAnsi="Arial" w:cs="Arial"/>
          <w:kern w:val="0"/>
          <w:sz w:val="24"/>
          <w14:ligatures w14:val="none"/>
        </w:rPr>
        <w:t>.</w:t>
      </w:r>
    </w:p>
    <w:p w14:paraId="5DBC0498" w14:textId="77777777" w:rsidR="00C65F54" w:rsidRPr="00C65F54" w:rsidRDefault="00C65F54" w:rsidP="00FA6B41">
      <w:pPr>
        <w:spacing w:after="0" w:line="360" w:lineRule="auto"/>
        <w:ind w:left="-397"/>
        <w:jc w:val="both"/>
        <w:rPr>
          <w:rFonts w:ascii="Arial" w:eastAsia="Calibri" w:hAnsi="Arial" w:cs="Arial"/>
          <w:b/>
          <w:bCs/>
          <w:kern w:val="0"/>
          <w:sz w:val="24"/>
          <w14:ligatures w14:val="none"/>
        </w:rPr>
      </w:pPr>
      <w:r w:rsidRPr="00C65F54">
        <w:rPr>
          <w:rFonts w:ascii="Arial" w:eastAsia="Calibri" w:hAnsi="Arial" w:cs="Arial"/>
          <w:b/>
          <w:bCs/>
          <w:kern w:val="0"/>
          <w:sz w:val="24"/>
          <w14:ligatures w14:val="none"/>
        </w:rPr>
        <w:t>c)</w:t>
      </w:r>
      <w:r w:rsidRPr="00C65F54">
        <w:rPr>
          <w:rFonts w:ascii="Arial" w:eastAsia="Calibri" w:hAnsi="Arial" w:cs="Arial"/>
          <w:kern w:val="0"/>
          <w:sz w:val="24"/>
          <w14:ligatures w14:val="none"/>
        </w:rPr>
        <w:t xml:space="preserve"> En </w:t>
      </w:r>
      <w:r w:rsidRPr="00C65F54">
        <w:rPr>
          <w:rFonts w:ascii="Arial" w:eastAsia="Calibri" w:hAnsi="Arial" w:cs="Arial"/>
          <w:b/>
          <w:bCs/>
          <w:kern w:val="0"/>
          <w:sz w:val="24"/>
          <w14:ligatures w14:val="none"/>
        </w:rPr>
        <w:t>productos</w:t>
      </w:r>
      <w:r w:rsidRPr="00C65F54">
        <w:rPr>
          <w:rFonts w:ascii="Arial" w:eastAsia="Calibri" w:hAnsi="Arial" w:cs="Arial"/>
          <w:kern w:val="0"/>
          <w:sz w:val="24"/>
          <w14:ligatures w14:val="none"/>
        </w:rPr>
        <w:t xml:space="preserve">, se obtuvieron </w:t>
      </w:r>
      <w:r w:rsidRPr="00C65F54">
        <w:rPr>
          <w:rFonts w:ascii="Arial" w:eastAsia="Calibri" w:hAnsi="Arial" w:cs="Arial"/>
          <w:b/>
          <w:bCs/>
          <w:kern w:val="0"/>
          <w:sz w:val="24"/>
          <w14:ligatures w14:val="none"/>
        </w:rPr>
        <w:t>$</w:t>
      </w:r>
      <w:r w:rsidRPr="00C65F54">
        <w:rPr>
          <w:rFonts w:ascii="Arial" w:eastAsia="Calibri" w:hAnsi="Arial" w:cs="Arial"/>
          <w:color w:val="000000"/>
          <w:kern w:val="0"/>
          <w14:ligatures w14:val="none"/>
        </w:rPr>
        <w:t xml:space="preserve"> </w:t>
      </w:r>
      <w:r w:rsidRPr="00C65F54">
        <w:rPr>
          <w:rFonts w:ascii="Arial" w:eastAsia="Calibri" w:hAnsi="Arial" w:cs="Arial"/>
          <w:b/>
          <w:bCs/>
          <w:kern w:val="0"/>
          <w:sz w:val="24"/>
          <w14:ligatures w14:val="none"/>
        </w:rPr>
        <w:t>8,063,392.88</w:t>
      </w:r>
      <w:r w:rsidRPr="00C65F54">
        <w:rPr>
          <w:rFonts w:ascii="Arial" w:eastAsia="Calibri" w:hAnsi="Arial" w:cs="Arial"/>
          <w:kern w:val="0"/>
          <w:sz w:val="24"/>
          <w14:ligatures w14:val="none"/>
        </w:rPr>
        <w:t xml:space="preserve">, monto que </w:t>
      </w:r>
      <w:r w:rsidRPr="00C65F54">
        <w:rPr>
          <w:rFonts w:ascii="Arial" w:eastAsia="Calibri" w:hAnsi="Arial" w:cs="Arial"/>
          <w:b/>
          <w:bCs/>
          <w:kern w:val="0"/>
          <w:sz w:val="24"/>
          <w14:ligatures w14:val="none"/>
        </w:rPr>
        <w:t>excede en 8.75%</w:t>
      </w:r>
      <w:r w:rsidRPr="00C65F54">
        <w:rPr>
          <w:rFonts w:ascii="Arial" w:eastAsia="Calibri" w:hAnsi="Arial" w:cs="Arial"/>
          <w:kern w:val="0"/>
          <w:sz w:val="24"/>
          <w14:ligatures w14:val="none"/>
        </w:rPr>
        <w:t xml:space="preserve"> lo estimado.</w:t>
      </w:r>
    </w:p>
    <w:p w14:paraId="110926E5" w14:textId="77777777" w:rsidR="00C65F54" w:rsidRPr="00C65F54" w:rsidRDefault="00C65F54" w:rsidP="00FA6B41">
      <w:pPr>
        <w:spacing w:after="0" w:line="360" w:lineRule="auto"/>
        <w:ind w:left="-397"/>
        <w:jc w:val="both"/>
        <w:rPr>
          <w:rFonts w:ascii="Arial" w:eastAsia="Calibri" w:hAnsi="Arial" w:cs="Arial"/>
          <w:kern w:val="0"/>
          <w:sz w:val="24"/>
          <w14:ligatures w14:val="none"/>
        </w:rPr>
      </w:pPr>
      <w:r w:rsidRPr="00C65F54">
        <w:rPr>
          <w:rFonts w:ascii="Arial" w:eastAsia="Calibri" w:hAnsi="Arial" w:cs="Arial"/>
          <w:b/>
          <w:bCs/>
          <w:kern w:val="0"/>
          <w:sz w:val="24"/>
          <w14:ligatures w14:val="none"/>
        </w:rPr>
        <w:t>d)</w:t>
      </w:r>
      <w:r w:rsidRPr="00C65F54">
        <w:rPr>
          <w:rFonts w:ascii="Arial" w:eastAsia="Calibri" w:hAnsi="Arial" w:cs="Arial"/>
          <w:kern w:val="0"/>
          <w:sz w:val="24"/>
          <w14:ligatures w14:val="none"/>
        </w:rPr>
        <w:t xml:space="preserve"> En </w:t>
      </w:r>
      <w:r w:rsidRPr="00C65F54">
        <w:rPr>
          <w:rFonts w:ascii="Arial" w:eastAsia="Calibri" w:hAnsi="Arial" w:cs="Arial"/>
          <w:b/>
          <w:bCs/>
          <w:kern w:val="0"/>
          <w:sz w:val="24"/>
          <w14:ligatures w14:val="none"/>
        </w:rPr>
        <w:t>aprovechamientos</w:t>
      </w:r>
      <w:r w:rsidRPr="00C65F54">
        <w:rPr>
          <w:rFonts w:ascii="Arial" w:eastAsia="Calibri" w:hAnsi="Arial" w:cs="Arial"/>
          <w:kern w:val="0"/>
          <w:sz w:val="24"/>
          <w14:ligatures w14:val="none"/>
        </w:rPr>
        <w:t xml:space="preserve">, se recaudaron </w:t>
      </w:r>
      <w:r w:rsidRPr="00C65F54">
        <w:rPr>
          <w:rFonts w:ascii="Arial" w:eastAsia="Calibri" w:hAnsi="Arial" w:cs="Arial"/>
          <w:b/>
          <w:bCs/>
          <w:kern w:val="0"/>
          <w:sz w:val="24"/>
          <w14:ligatures w14:val="none"/>
        </w:rPr>
        <w:t>$</w:t>
      </w:r>
      <w:r w:rsidRPr="00C65F54">
        <w:rPr>
          <w:rFonts w:ascii="Helvetica" w:eastAsia="Calibri" w:hAnsi="Helvetica" w:cs="Times New Roman"/>
          <w:kern w:val="0"/>
          <w:sz w:val="24"/>
          <w14:ligatures w14:val="none"/>
        </w:rPr>
        <w:t xml:space="preserve"> </w:t>
      </w:r>
      <w:r w:rsidRPr="00C65F54">
        <w:rPr>
          <w:rFonts w:ascii="Arial" w:eastAsia="Calibri" w:hAnsi="Arial" w:cs="Arial"/>
          <w:b/>
          <w:bCs/>
          <w:kern w:val="0"/>
          <w:sz w:val="24"/>
          <w14:ligatures w14:val="none"/>
        </w:rPr>
        <w:t>4,762,467.00</w:t>
      </w:r>
      <w:r w:rsidRPr="00C65F54">
        <w:rPr>
          <w:rFonts w:ascii="Arial" w:eastAsia="Calibri" w:hAnsi="Arial" w:cs="Arial"/>
          <w:kern w:val="0"/>
          <w:sz w:val="24"/>
          <w14:ligatures w14:val="none"/>
        </w:rPr>
        <w:t>, equivalente una variación positiva de</w:t>
      </w:r>
      <w:r w:rsidRPr="00C65F54">
        <w:rPr>
          <w:rFonts w:ascii="Arial" w:eastAsia="Calibri" w:hAnsi="Arial" w:cs="Arial"/>
          <w:b/>
          <w:bCs/>
          <w:kern w:val="0"/>
          <w:sz w:val="24"/>
          <w14:ligatures w14:val="none"/>
        </w:rPr>
        <w:t xml:space="preserve"> 62.67%</w:t>
      </w:r>
      <w:r w:rsidRPr="00C65F54">
        <w:rPr>
          <w:rFonts w:ascii="Arial" w:eastAsia="Calibri" w:hAnsi="Arial" w:cs="Arial"/>
          <w:kern w:val="0"/>
          <w:sz w:val="24"/>
          <w14:ligatures w14:val="none"/>
        </w:rPr>
        <w:t xml:space="preserve"> respecto a lo proyectado.</w:t>
      </w:r>
    </w:p>
    <w:p w14:paraId="53EC30A9" w14:textId="27139BF6" w:rsidR="00C65F54" w:rsidRDefault="00C65F54" w:rsidP="00084A68"/>
    <w:p w14:paraId="3652FAAB" w14:textId="77777777" w:rsidR="00C65F54" w:rsidRDefault="00C65F54" w:rsidP="00084A68"/>
    <w:tbl>
      <w:tblPr>
        <w:tblpPr w:leftFromText="141" w:rightFromText="141" w:vertAnchor="text" w:horzAnchor="page" w:tblpX="1034" w:tblpY="328"/>
        <w:tblW w:w="11206" w:type="dxa"/>
        <w:tblCellMar>
          <w:left w:w="70" w:type="dxa"/>
          <w:right w:w="70" w:type="dxa"/>
        </w:tblCellMar>
        <w:tblLook w:val="04A0" w:firstRow="1" w:lastRow="0" w:firstColumn="1" w:lastColumn="0" w:noHBand="0" w:noVBand="1"/>
      </w:tblPr>
      <w:tblGrid>
        <w:gridCol w:w="2091"/>
        <w:gridCol w:w="1542"/>
        <w:gridCol w:w="1542"/>
        <w:gridCol w:w="1542"/>
        <w:gridCol w:w="1392"/>
        <w:gridCol w:w="1042"/>
        <w:gridCol w:w="2055"/>
      </w:tblGrid>
      <w:tr w:rsidR="00C65F54" w:rsidRPr="00C65F54" w14:paraId="5355ECBF" w14:textId="77777777" w:rsidTr="00C65F54">
        <w:trPr>
          <w:gridAfter w:val="1"/>
          <w:wAfter w:w="2055" w:type="dxa"/>
          <w:trHeight w:val="471"/>
        </w:trPr>
        <w:tc>
          <w:tcPr>
            <w:tcW w:w="9151" w:type="dxa"/>
            <w:gridSpan w:val="6"/>
            <w:vMerge w:val="restart"/>
            <w:tcBorders>
              <w:top w:val="single" w:sz="4" w:space="0" w:color="auto"/>
              <w:left w:val="single" w:sz="4" w:space="0" w:color="auto"/>
              <w:bottom w:val="nil"/>
              <w:right w:val="nil"/>
            </w:tcBorders>
            <w:shd w:val="clear" w:color="000000" w:fill="AB0033"/>
            <w:noWrap/>
            <w:vAlign w:val="center"/>
            <w:hideMark/>
          </w:tcPr>
          <w:p w14:paraId="5CAF7CDC" w14:textId="77777777" w:rsidR="00C65F54" w:rsidRPr="00C65F54" w:rsidRDefault="00C65F54" w:rsidP="00C65F54">
            <w:pPr>
              <w:spacing w:after="0" w:line="240" w:lineRule="auto"/>
              <w:jc w:val="center"/>
              <w:rPr>
                <w:rFonts w:ascii="Arial" w:eastAsia="Times New Roman" w:hAnsi="Arial" w:cs="Arial"/>
                <w:b/>
                <w:bCs/>
                <w:color w:val="FFFFFF"/>
                <w:kern w:val="0"/>
                <w:sz w:val="18"/>
                <w:szCs w:val="18"/>
                <w:lang w:eastAsia="es-MX"/>
                <w14:ligatures w14:val="none"/>
              </w:rPr>
            </w:pPr>
          </w:p>
        </w:tc>
      </w:tr>
      <w:tr w:rsidR="00C65F54" w:rsidRPr="00C65F54" w14:paraId="0B7290F7" w14:textId="77777777" w:rsidTr="00C65F54">
        <w:trPr>
          <w:trHeight w:val="61"/>
        </w:trPr>
        <w:tc>
          <w:tcPr>
            <w:tcW w:w="9151" w:type="dxa"/>
            <w:gridSpan w:val="6"/>
            <w:vMerge/>
            <w:tcBorders>
              <w:top w:val="single" w:sz="4" w:space="0" w:color="auto"/>
              <w:left w:val="single" w:sz="4" w:space="0" w:color="auto"/>
              <w:bottom w:val="nil"/>
              <w:right w:val="nil"/>
            </w:tcBorders>
            <w:vAlign w:val="center"/>
            <w:hideMark/>
          </w:tcPr>
          <w:p w14:paraId="226839A6" w14:textId="77777777" w:rsidR="00C65F54" w:rsidRPr="00C65F54" w:rsidRDefault="00C65F54" w:rsidP="00C65F54">
            <w:pPr>
              <w:spacing w:after="0" w:line="240" w:lineRule="auto"/>
              <w:rPr>
                <w:rFonts w:ascii="Arial" w:eastAsia="Times New Roman" w:hAnsi="Arial" w:cs="Arial"/>
                <w:b/>
                <w:bCs/>
                <w:color w:val="FFFFFF"/>
                <w:kern w:val="0"/>
                <w:sz w:val="18"/>
                <w:szCs w:val="18"/>
                <w:lang w:eastAsia="es-MX"/>
                <w14:ligatures w14:val="none"/>
              </w:rPr>
            </w:pPr>
          </w:p>
        </w:tc>
        <w:tc>
          <w:tcPr>
            <w:tcW w:w="2055" w:type="dxa"/>
            <w:tcBorders>
              <w:top w:val="nil"/>
              <w:left w:val="nil"/>
              <w:bottom w:val="nil"/>
              <w:right w:val="nil"/>
            </w:tcBorders>
            <w:shd w:val="clear" w:color="auto" w:fill="auto"/>
            <w:noWrap/>
            <w:vAlign w:val="bottom"/>
            <w:hideMark/>
          </w:tcPr>
          <w:p w14:paraId="13785C1D" w14:textId="77777777" w:rsidR="00C65F54" w:rsidRPr="00C65F54" w:rsidRDefault="00C65F54" w:rsidP="00C65F54">
            <w:pPr>
              <w:spacing w:after="0" w:line="240" w:lineRule="auto"/>
              <w:jc w:val="center"/>
              <w:rPr>
                <w:rFonts w:ascii="Arial" w:eastAsia="Times New Roman" w:hAnsi="Arial" w:cs="Arial"/>
                <w:b/>
                <w:bCs/>
                <w:color w:val="FFFFFF"/>
                <w:kern w:val="0"/>
                <w:sz w:val="18"/>
                <w:szCs w:val="18"/>
                <w:lang w:eastAsia="es-MX"/>
                <w14:ligatures w14:val="none"/>
              </w:rPr>
            </w:pPr>
          </w:p>
        </w:tc>
      </w:tr>
      <w:tr w:rsidR="00C65F54" w:rsidRPr="00C65F54" w14:paraId="3D43C1EB" w14:textId="77777777" w:rsidTr="00C65F54">
        <w:trPr>
          <w:trHeight w:val="138"/>
        </w:trPr>
        <w:tc>
          <w:tcPr>
            <w:tcW w:w="2091" w:type="dxa"/>
            <w:vMerge w:val="restart"/>
            <w:tcBorders>
              <w:top w:val="single" w:sz="4" w:space="0" w:color="auto"/>
              <w:left w:val="single" w:sz="4" w:space="0" w:color="auto"/>
              <w:bottom w:val="single" w:sz="4" w:space="0" w:color="auto"/>
              <w:right w:val="single" w:sz="4" w:space="0" w:color="auto"/>
            </w:tcBorders>
            <w:shd w:val="clear" w:color="000000" w:fill="DDC9A3"/>
            <w:noWrap/>
            <w:vAlign w:val="center"/>
            <w:hideMark/>
          </w:tcPr>
          <w:p w14:paraId="453011B2" w14:textId="77777777" w:rsidR="00C65F54" w:rsidRPr="00C65F54" w:rsidRDefault="00C65F54" w:rsidP="00C65F54">
            <w:pPr>
              <w:spacing w:after="0" w:line="240" w:lineRule="auto"/>
              <w:jc w:val="center"/>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CONCEPTO</w:t>
            </w:r>
          </w:p>
        </w:tc>
        <w:tc>
          <w:tcPr>
            <w:tcW w:w="1542" w:type="dxa"/>
            <w:tcBorders>
              <w:top w:val="single" w:sz="4" w:space="0" w:color="auto"/>
              <w:left w:val="nil"/>
              <w:bottom w:val="nil"/>
              <w:right w:val="single" w:sz="4" w:space="0" w:color="auto"/>
            </w:tcBorders>
            <w:shd w:val="clear" w:color="000000" w:fill="DDC9A3"/>
            <w:noWrap/>
            <w:vAlign w:val="bottom"/>
            <w:hideMark/>
          </w:tcPr>
          <w:p w14:paraId="6023BBD2" w14:textId="77777777" w:rsidR="00C65F54" w:rsidRPr="00C65F54" w:rsidRDefault="00C65F54" w:rsidP="00C65F54">
            <w:pPr>
              <w:spacing w:after="0" w:line="240" w:lineRule="auto"/>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 </w:t>
            </w:r>
          </w:p>
        </w:tc>
        <w:tc>
          <w:tcPr>
            <w:tcW w:w="1542" w:type="dxa"/>
            <w:tcBorders>
              <w:top w:val="single" w:sz="4" w:space="0" w:color="auto"/>
              <w:left w:val="nil"/>
              <w:bottom w:val="nil"/>
              <w:right w:val="nil"/>
            </w:tcBorders>
            <w:shd w:val="clear" w:color="000000" w:fill="DDC9A3"/>
            <w:noWrap/>
            <w:vAlign w:val="bottom"/>
            <w:hideMark/>
          </w:tcPr>
          <w:p w14:paraId="55E93F2E" w14:textId="77777777" w:rsidR="00C65F54" w:rsidRPr="00C65F54" w:rsidRDefault="00C65F54" w:rsidP="00C65F54">
            <w:pPr>
              <w:spacing w:after="0" w:line="240" w:lineRule="auto"/>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 </w:t>
            </w:r>
          </w:p>
        </w:tc>
        <w:tc>
          <w:tcPr>
            <w:tcW w:w="1542" w:type="dxa"/>
            <w:tcBorders>
              <w:top w:val="single" w:sz="4" w:space="0" w:color="auto"/>
              <w:left w:val="nil"/>
              <w:bottom w:val="nil"/>
              <w:right w:val="single" w:sz="4" w:space="0" w:color="auto"/>
            </w:tcBorders>
            <w:shd w:val="clear" w:color="000000" w:fill="DDC9A3"/>
            <w:noWrap/>
            <w:vAlign w:val="bottom"/>
            <w:hideMark/>
          </w:tcPr>
          <w:p w14:paraId="7029A405" w14:textId="77777777" w:rsidR="00C65F54" w:rsidRPr="00C65F54" w:rsidRDefault="00C65F54" w:rsidP="00C65F54">
            <w:pPr>
              <w:spacing w:after="0" w:line="240" w:lineRule="auto"/>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 </w:t>
            </w:r>
          </w:p>
        </w:tc>
        <w:tc>
          <w:tcPr>
            <w:tcW w:w="2434" w:type="dxa"/>
            <w:gridSpan w:val="2"/>
            <w:tcBorders>
              <w:top w:val="single" w:sz="4" w:space="0" w:color="auto"/>
              <w:left w:val="nil"/>
              <w:bottom w:val="single" w:sz="4" w:space="0" w:color="auto"/>
              <w:right w:val="single" w:sz="4" w:space="0" w:color="000000"/>
            </w:tcBorders>
            <w:shd w:val="clear" w:color="000000" w:fill="DDC9A3"/>
            <w:noWrap/>
            <w:vAlign w:val="bottom"/>
            <w:hideMark/>
          </w:tcPr>
          <w:p w14:paraId="08864BA1" w14:textId="77777777" w:rsidR="00C65F54" w:rsidRPr="00C65F54" w:rsidRDefault="00C65F54" w:rsidP="00C65F54">
            <w:pPr>
              <w:spacing w:after="0" w:line="240" w:lineRule="auto"/>
              <w:jc w:val="center"/>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VARIACIONES RESPECTO A:</w:t>
            </w:r>
          </w:p>
        </w:tc>
        <w:tc>
          <w:tcPr>
            <w:tcW w:w="2055" w:type="dxa"/>
            <w:vAlign w:val="center"/>
            <w:hideMark/>
          </w:tcPr>
          <w:p w14:paraId="2310240D"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p>
        </w:tc>
      </w:tr>
      <w:tr w:rsidR="00C65F54" w:rsidRPr="00C65F54" w14:paraId="1491F723" w14:textId="77777777" w:rsidTr="00C65F54">
        <w:trPr>
          <w:trHeight w:val="144"/>
        </w:trPr>
        <w:tc>
          <w:tcPr>
            <w:tcW w:w="2091" w:type="dxa"/>
            <w:vMerge/>
            <w:tcBorders>
              <w:top w:val="single" w:sz="4" w:space="0" w:color="auto"/>
              <w:left w:val="single" w:sz="4" w:space="0" w:color="auto"/>
              <w:bottom w:val="single" w:sz="4" w:space="0" w:color="auto"/>
              <w:right w:val="single" w:sz="4" w:space="0" w:color="auto"/>
            </w:tcBorders>
            <w:vAlign w:val="center"/>
            <w:hideMark/>
          </w:tcPr>
          <w:p w14:paraId="6B731AE0" w14:textId="77777777" w:rsidR="00C65F54" w:rsidRPr="00C65F54" w:rsidRDefault="00C65F54" w:rsidP="00C65F54">
            <w:pPr>
              <w:spacing w:after="0" w:line="240" w:lineRule="auto"/>
              <w:rPr>
                <w:rFonts w:ascii="Arial" w:eastAsia="Times New Roman" w:hAnsi="Arial" w:cs="Arial"/>
                <w:b/>
                <w:bCs/>
                <w:kern w:val="0"/>
                <w:sz w:val="18"/>
                <w:szCs w:val="18"/>
                <w:lang w:eastAsia="es-MX"/>
                <w14:ligatures w14:val="none"/>
              </w:rPr>
            </w:pPr>
          </w:p>
        </w:tc>
        <w:tc>
          <w:tcPr>
            <w:tcW w:w="1542" w:type="dxa"/>
            <w:tcBorders>
              <w:top w:val="nil"/>
              <w:left w:val="nil"/>
              <w:bottom w:val="single" w:sz="4" w:space="0" w:color="auto"/>
              <w:right w:val="single" w:sz="4" w:space="0" w:color="auto"/>
            </w:tcBorders>
            <w:shd w:val="clear" w:color="000000" w:fill="DDC9A3"/>
            <w:noWrap/>
            <w:vAlign w:val="bottom"/>
            <w:hideMark/>
          </w:tcPr>
          <w:p w14:paraId="39DB00A8" w14:textId="77777777" w:rsidR="00C65F54" w:rsidRPr="00C65F54" w:rsidRDefault="00C65F54" w:rsidP="00C65F54">
            <w:pPr>
              <w:spacing w:after="0" w:line="240" w:lineRule="auto"/>
              <w:jc w:val="center"/>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2025</w:t>
            </w:r>
          </w:p>
        </w:tc>
        <w:tc>
          <w:tcPr>
            <w:tcW w:w="3084" w:type="dxa"/>
            <w:gridSpan w:val="2"/>
            <w:tcBorders>
              <w:top w:val="nil"/>
              <w:left w:val="nil"/>
              <w:bottom w:val="single" w:sz="4" w:space="0" w:color="auto"/>
              <w:right w:val="single" w:sz="4" w:space="0" w:color="000000"/>
            </w:tcBorders>
            <w:shd w:val="clear" w:color="000000" w:fill="DDC9A3"/>
            <w:noWrap/>
            <w:vAlign w:val="bottom"/>
            <w:hideMark/>
          </w:tcPr>
          <w:p w14:paraId="21B4FB7C" w14:textId="77777777" w:rsidR="00C65F54" w:rsidRPr="00C65F54" w:rsidRDefault="00C65F54" w:rsidP="00C65F54">
            <w:pPr>
              <w:spacing w:after="0" w:line="240" w:lineRule="auto"/>
              <w:jc w:val="center"/>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2026</w:t>
            </w:r>
          </w:p>
        </w:tc>
        <w:tc>
          <w:tcPr>
            <w:tcW w:w="2434" w:type="dxa"/>
            <w:gridSpan w:val="2"/>
            <w:tcBorders>
              <w:top w:val="single" w:sz="4" w:space="0" w:color="auto"/>
              <w:left w:val="nil"/>
              <w:bottom w:val="single" w:sz="4" w:space="0" w:color="auto"/>
              <w:right w:val="single" w:sz="4" w:space="0" w:color="auto"/>
            </w:tcBorders>
            <w:shd w:val="clear" w:color="000000" w:fill="DDC9A3"/>
            <w:noWrap/>
            <w:vAlign w:val="bottom"/>
            <w:hideMark/>
          </w:tcPr>
          <w:p w14:paraId="37207E58" w14:textId="77777777" w:rsidR="00C65F54" w:rsidRPr="00C65F54" w:rsidRDefault="00C65F54" w:rsidP="00C65F54">
            <w:pPr>
              <w:spacing w:after="0" w:line="240" w:lineRule="auto"/>
              <w:jc w:val="center"/>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INGRESO ESTIMADO 2026</w:t>
            </w:r>
          </w:p>
        </w:tc>
        <w:tc>
          <w:tcPr>
            <w:tcW w:w="2055" w:type="dxa"/>
            <w:vAlign w:val="center"/>
            <w:hideMark/>
          </w:tcPr>
          <w:p w14:paraId="749BB594"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p>
        </w:tc>
      </w:tr>
      <w:tr w:rsidR="00C65F54" w:rsidRPr="00C65F54" w14:paraId="7B39266E" w14:textId="77777777" w:rsidTr="00C65F54">
        <w:trPr>
          <w:trHeight w:val="372"/>
        </w:trPr>
        <w:tc>
          <w:tcPr>
            <w:tcW w:w="2091" w:type="dxa"/>
            <w:vMerge/>
            <w:tcBorders>
              <w:top w:val="single" w:sz="4" w:space="0" w:color="auto"/>
              <w:left w:val="single" w:sz="4" w:space="0" w:color="auto"/>
              <w:bottom w:val="single" w:sz="4" w:space="0" w:color="auto"/>
              <w:right w:val="single" w:sz="4" w:space="0" w:color="auto"/>
            </w:tcBorders>
            <w:vAlign w:val="center"/>
            <w:hideMark/>
          </w:tcPr>
          <w:p w14:paraId="3EC2C3AB" w14:textId="77777777" w:rsidR="00C65F54" w:rsidRPr="00C65F54" w:rsidRDefault="00C65F54" w:rsidP="00C65F54">
            <w:pPr>
              <w:spacing w:after="0" w:line="240" w:lineRule="auto"/>
              <w:rPr>
                <w:rFonts w:ascii="Arial" w:eastAsia="Times New Roman" w:hAnsi="Arial" w:cs="Arial"/>
                <w:b/>
                <w:bCs/>
                <w:kern w:val="0"/>
                <w:sz w:val="18"/>
                <w:szCs w:val="18"/>
                <w:lang w:eastAsia="es-MX"/>
                <w14:ligatures w14:val="none"/>
              </w:rPr>
            </w:pPr>
          </w:p>
        </w:tc>
        <w:tc>
          <w:tcPr>
            <w:tcW w:w="1542" w:type="dxa"/>
            <w:tcBorders>
              <w:top w:val="nil"/>
              <w:left w:val="nil"/>
              <w:bottom w:val="single" w:sz="4" w:space="0" w:color="auto"/>
              <w:right w:val="single" w:sz="4" w:space="0" w:color="auto"/>
            </w:tcBorders>
            <w:shd w:val="clear" w:color="000000" w:fill="DDC9A3"/>
            <w:noWrap/>
            <w:vAlign w:val="center"/>
            <w:hideMark/>
          </w:tcPr>
          <w:p w14:paraId="50D95BAD" w14:textId="77777777" w:rsidR="00C65F54" w:rsidRPr="00C65F54" w:rsidRDefault="00C65F54" w:rsidP="00C65F54">
            <w:pPr>
              <w:spacing w:after="0" w:line="240" w:lineRule="auto"/>
              <w:jc w:val="center"/>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RECAUDADO</w:t>
            </w:r>
          </w:p>
        </w:tc>
        <w:tc>
          <w:tcPr>
            <w:tcW w:w="1542" w:type="dxa"/>
            <w:tcBorders>
              <w:top w:val="nil"/>
              <w:left w:val="nil"/>
              <w:bottom w:val="nil"/>
              <w:right w:val="nil"/>
            </w:tcBorders>
            <w:shd w:val="clear" w:color="000000" w:fill="DDC9A3"/>
            <w:vAlign w:val="center"/>
            <w:hideMark/>
          </w:tcPr>
          <w:p w14:paraId="3D9ECC8C" w14:textId="77777777" w:rsidR="00C65F54" w:rsidRPr="00C65F54" w:rsidRDefault="00C65F54" w:rsidP="00C65F54">
            <w:pPr>
              <w:spacing w:after="0" w:line="240" w:lineRule="auto"/>
              <w:jc w:val="center"/>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 xml:space="preserve">ESTIMADO </w:t>
            </w:r>
          </w:p>
        </w:tc>
        <w:tc>
          <w:tcPr>
            <w:tcW w:w="1542" w:type="dxa"/>
            <w:tcBorders>
              <w:top w:val="nil"/>
              <w:left w:val="single" w:sz="4" w:space="0" w:color="auto"/>
              <w:bottom w:val="single" w:sz="4" w:space="0" w:color="auto"/>
              <w:right w:val="single" w:sz="4" w:space="0" w:color="auto"/>
            </w:tcBorders>
            <w:shd w:val="clear" w:color="000000" w:fill="DDC9A3"/>
            <w:noWrap/>
            <w:vAlign w:val="center"/>
            <w:hideMark/>
          </w:tcPr>
          <w:p w14:paraId="1019E264" w14:textId="77777777" w:rsidR="00C65F54" w:rsidRPr="00C65F54" w:rsidRDefault="00C65F54" w:rsidP="00C65F54">
            <w:pPr>
              <w:spacing w:after="0" w:line="240" w:lineRule="auto"/>
              <w:jc w:val="center"/>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RECAUDADO</w:t>
            </w:r>
          </w:p>
        </w:tc>
        <w:tc>
          <w:tcPr>
            <w:tcW w:w="1392" w:type="dxa"/>
            <w:tcBorders>
              <w:top w:val="nil"/>
              <w:left w:val="nil"/>
              <w:bottom w:val="single" w:sz="4" w:space="0" w:color="auto"/>
              <w:right w:val="single" w:sz="4" w:space="0" w:color="auto"/>
            </w:tcBorders>
            <w:shd w:val="clear" w:color="000000" w:fill="DDC9A3"/>
            <w:vAlign w:val="bottom"/>
            <w:hideMark/>
          </w:tcPr>
          <w:p w14:paraId="4C0ECD66" w14:textId="77777777" w:rsidR="00C65F54" w:rsidRPr="00C65F54" w:rsidRDefault="00C65F54" w:rsidP="00C65F54">
            <w:pPr>
              <w:spacing w:after="0" w:line="240" w:lineRule="auto"/>
              <w:jc w:val="center"/>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IMPORTE EXCEDENTE</w:t>
            </w:r>
          </w:p>
        </w:tc>
        <w:tc>
          <w:tcPr>
            <w:tcW w:w="1042" w:type="dxa"/>
            <w:tcBorders>
              <w:top w:val="nil"/>
              <w:left w:val="nil"/>
              <w:bottom w:val="single" w:sz="4" w:space="0" w:color="auto"/>
              <w:right w:val="single" w:sz="4" w:space="0" w:color="auto"/>
            </w:tcBorders>
            <w:shd w:val="clear" w:color="000000" w:fill="DDC9A3"/>
            <w:noWrap/>
            <w:vAlign w:val="bottom"/>
            <w:hideMark/>
          </w:tcPr>
          <w:p w14:paraId="6EEAAF4C" w14:textId="77777777" w:rsidR="00C65F54" w:rsidRPr="00C65F54" w:rsidRDefault="00C65F54" w:rsidP="00C65F54">
            <w:pPr>
              <w:spacing w:after="0" w:line="240" w:lineRule="auto"/>
              <w:jc w:val="center"/>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w:t>
            </w:r>
          </w:p>
        </w:tc>
        <w:tc>
          <w:tcPr>
            <w:tcW w:w="2055" w:type="dxa"/>
            <w:vAlign w:val="center"/>
            <w:hideMark/>
          </w:tcPr>
          <w:p w14:paraId="3C53F05E"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p>
        </w:tc>
      </w:tr>
      <w:tr w:rsidR="00C65F54" w:rsidRPr="00C65F54" w14:paraId="111F8D27" w14:textId="77777777" w:rsidTr="00C65F54">
        <w:trPr>
          <w:trHeight w:val="138"/>
        </w:trPr>
        <w:tc>
          <w:tcPr>
            <w:tcW w:w="2091" w:type="dxa"/>
            <w:tcBorders>
              <w:top w:val="nil"/>
              <w:left w:val="single" w:sz="4" w:space="0" w:color="auto"/>
              <w:bottom w:val="single" w:sz="4" w:space="0" w:color="auto"/>
              <w:right w:val="single" w:sz="4" w:space="0" w:color="auto"/>
            </w:tcBorders>
            <w:shd w:val="clear" w:color="auto" w:fill="auto"/>
            <w:noWrap/>
            <w:vAlign w:val="bottom"/>
            <w:hideMark/>
          </w:tcPr>
          <w:p w14:paraId="5A843375" w14:textId="77777777" w:rsidR="00C65F54" w:rsidRPr="00C65F54" w:rsidRDefault="00C65F54" w:rsidP="00C65F54">
            <w:pPr>
              <w:spacing w:after="0" w:line="240" w:lineRule="auto"/>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IMPUESTOS</w:t>
            </w:r>
          </w:p>
        </w:tc>
        <w:tc>
          <w:tcPr>
            <w:tcW w:w="1542" w:type="dxa"/>
            <w:tcBorders>
              <w:top w:val="nil"/>
              <w:left w:val="nil"/>
              <w:bottom w:val="single" w:sz="4" w:space="0" w:color="auto"/>
              <w:right w:val="single" w:sz="4" w:space="0" w:color="auto"/>
            </w:tcBorders>
            <w:shd w:val="clear" w:color="auto" w:fill="auto"/>
            <w:noWrap/>
            <w:vAlign w:val="bottom"/>
            <w:hideMark/>
          </w:tcPr>
          <w:p w14:paraId="1CB7061E"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1,484,185,644.39</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347274FB"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1,301,610,866.21</w:t>
            </w:r>
          </w:p>
        </w:tc>
        <w:tc>
          <w:tcPr>
            <w:tcW w:w="1542" w:type="dxa"/>
            <w:tcBorders>
              <w:top w:val="nil"/>
              <w:left w:val="nil"/>
              <w:bottom w:val="single" w:sz="4" w:space="0" w:color="auto"/>
              <w:right w:val="single" w:sz="4" w:space="0" w:color="auto"/>
            </w:tcBorders>
            <w:shd w:val="clear" w:color="auto" w:fill="auto"/>
            <w:noWrap/>
            <w:vAlign w:val="bottom"/>
            <w:hideMark/>
          </w:tcPr>
          <w:p w14:paraId="25FE90FC"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1,647,629,242.87</w:t>
            </w:r>
          </w:p>
        </w:tc>
        <w:tc>
          <w:tcPr>
            <w:tcW w:w="1392" w:type="dxa"/>
            <w:tcBorders>
              <w:top w:val="nil"/>
              <w:left w:val="nil"/>
              <w:bottom w:val="single" w:sz="4" w:space="0" w:color="auto"/>
              <w:right w:val="single" w:sz="4" w:space="0" w:color="auto"/>
            </w:tcBorders>
            <w:shd w:val="clear" w:color="auto" w:fill="auto"/>
            <w:noWrap/>
            <w:vAlign w:val="bottom"/>
            <w:hideMark/>
          </w:tcPr>
          <w:p w14:paraId="320CD82F" w14:textId="77777777" w:rsidR="00C65F54" w:rsidRPr="00C65F54" w:rsidRDefault="00C65F54" w:rsidP="00C65F54">
            <w:pPr>
              <w:spacing w:after="0" w:line="240" w:lineRule="auto"/>
              <w:jc w:val="right"/>
              <w:rPr>
                <w:rFonts w:ascii="Arial" w:eastAsia="Times New Roman" w:hAnsi="Arial" w:cs="Arial"/>
                <w:b/>
                <w:bCs/>
                <w:color w:val="76933C"/>
                <w:kern w:val="0"/>
                <w:sz w:val="18"/>
                <w:szCs w:val="18"/>
                <w:lang w:eastAsia="es-MX"/>
                <w14:ligatures w14:val="none"/>
              </w:rPr>
            </w:pPr>
            <w:r w:rsidRPr="00C65F54">
              <w:rPr>
                <w:rFonts w:ascii="Arial" w:eastAsia="Times New Roman" w:hAnsi="Arial" w:cs="Arial"/>
                <w:b/>
                <w:bCs/>
                <w:color w:val="76933C"/>
                <w:kern w:val="0"/>
                <w:sz w:val="18"/>
                <w:szCs w:val="18"/>
                <w:lang w:eastAsia="es-MX"/>
                <w14:ligatures w14:val="none"/>
              </w:rPr>
              <w:t>346,018,376.66</w:t>
            </w:r>
          </w:p>
        </w:tc>
        <w:tc>
          <w:tcPr>
            <w:tcW w:w="1042" w:type="dxa"/>
            <w:tcBorders>
              <w:top w:val="nil"/>
              <w:left w:val="nil"/>
              <w:bottom w:val="single" w:sz="4" w:space="0" w:color="auto"/>
              <w:right w:val="single" w:sz="4" w:space="0" w:color="auto"/>
            </w:tcBorders>
            <w:shd w:val="clear" w:color="auto" w:fill="auto"/>
            <w:noWrap/>
            <w:vAlign w:val="bottom"/>
            <w:hideMark/>
          </w:tcPr>
          <w:p w14:paraId="31CE453D"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26.58%</w:t>
            </w:r>
          </w:p>
        </w:tc>
        <w:tc>
          <w:tcPr>
            <w:tcW w:w="2055" w:type="dxa"/>
            <w:vAlign w:val="center"/>
            <w:hideMark/>
          </w:tcPr>
          <w:p w14:paraId="5142F78C"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p>
        </w:tc>
      </w:tr>
      <w:tr w:rsidR="00C65F54" w:rsidRPr="00C65F54" w14:paraId="2CE9ED28" w14:textId="77777777" w:rsidTr="00C65F54">
        <w:trPr>
          <w:trHeight w:val="286"/>
        </w:trPr>
        <w:tc>
          <w:tcPr>
            <w:tcW w:w="2091" w:type="dxa"/>
            <w:tcBorders>
              <w:top w:val="nil"/>
              <w:left w:val="single" w:sz="4" w:space="0" w:color="auto"/>
              <w:bottom w:val="single" w:sz="4" w:space="0" w:color="auto"/>
              <w:right w:val="single" w:sz="4" w:space="0" w:color="auto"/>
            </w:tcBorders>
            <w:shd w:val="clear" w:color="auto" w:fill="auto"/>
            <w:noWrap/>
            <w:vAlign w:val="bottom"/>
            <w:hideMark/>
          </w:tcPr>
          <w:p w14:paraId="0276DC1A" w14:textId="77777777" w:rsidR="00C65F54" w:rsidRPr="00C65F54" w:rsidRDefault="00C65F54" w:rsidP="00C65F54">
            <w:pPr>
              <w:spacing w:after="0" w:line="240" w:lineRule="auto"/>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DERECHOS</w:t>
            </w:r>
          </w:p>
        </w:tc>
        <w:tc>
          <w:tcPr>
            <w:tcW w:w="1542" w:type="dxa"/>
            <w:tcBorders>
              <w:top w:val="nil"/>
              <w:left w:val="nil"/>
              <w:bottom w:val="single" w:sz="4" w:space="0" w:color="auto"/>
              <w:right w:val="single" w:sz="4" w:space="0" w:color="auto"/>
            </w:tcBorders>
            <w:shd w:val="clear" w:color="auto" w:fill="auto"/>
            <w:noWrap/>
            <w:vAlign w:val="bottom"/>
            <w:hideMark/>
          </w:tcPr>
          <w:p w14:paraId="24E67723"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311,141,055.40</w:t>
            </w:r>
          </w:p>
        </w:tc>
        <w:tc>
          <w:tcPr>
            <w:tcW w:w="1542" w:type="dxa"/>
            <w:tcBorders>
              <w:top w:val="nil"/>
              <w:left w:val="nil"/>
              <w:bottom w:val="single" w:sz="4" w:space="0" w:color="auto"/>
              <w:right w:val="single" w:sz="4" w:space="0" w:color="auto"/>
            </w:tcBorders>
            <w:shd w:val="clear" w:color="auto" w:fill="auto"/>
            <w:noWrap/>
            <w:vAlign w:val="bottom"/>
            <w:hideMark/>
          </w:tcPr>
          <w:p w14:paraId="38753B35"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289,945,731.54</w:t>
            </w:r>
          </w:p>
        </w:tc>
        <w:tc>
          <w:tcPr>
            <w:tcW w:w="1542" w:type="dxa"/>
            <w:tcBorders>
              <w:top w:val="nil"/>
              <w:left w:val="nil"/>
              <w:bottom w:val="single" w:sz="4" w:space="0" w:color="auto"/>
              <w:right w:val="single" w:sz="4" w:space="0" w:color="auto"/>
            </w:tcBorders>
            <w:shd w:val="clear" w:color="auto" w:fill="auto"/>
            <w:noWrap/>
            <w:vAlign w:val="bottom"/>
            <w:hideMark/>
          </w:tcPr>
          <w:p w14:paraId="046D214C"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233,195,467.00</w:t>
            </w:r>
          </w:p>
        </w:tc>
        <w:tc>
          <w:tcPr>
            <w:tcW w:w="1392" w:type="dxa"/>
            <w:tcBorders>
              <w:top w:val="nil"/>
              <w:left w:val="nil"/>
              <w:bottom w:val="single" w:sz="4" w:space="0" w:color="auto"/>
              <w:right w:val="single" w:sz="4" w:space="0" w:color="auto"/>
            </w:tcBorders>
            <w:shd w:val="clear" w:color="auto" w:fill="auto"/>
            <w:noWrap/>
            <w:vAlign w:val="bottom"/>
            <w:hideMark/>
          </w:tcPr>
          <w:p w14:paraId="69A30732" w14:textId="77777777" w:rsidR="00C65F54" w:rsidRPr="00C65F54" w:rsidRDefault="00C65F54" w:rsidP="00C65F54">
            <w:pPr>
              <w:spacing w:after="0" w:line="240" w:lineRule="auto"/>
              <w:jc w:val="right"/>
              <w:rPr>
                <w:rFonts w:ascii="Arial" w:eastAsia="Times New Roman" w:hAnsi="Arial" w:cs="Arial"/>
                <w:b/>
                <w:bCs/>
                <w:color w:val="FF0000"/>
                <w:kern w:val="0"/>
                <w:sz w:val="18"/>
                <w:szCs w:val="18"/>
                <w:lang w:eastAsia="es-MX"/>
                <w14:ligatures w14:val="none"/>
              </w:rPr>
            </w:pPr>
            <w:r w:rsidRPr="00C65F54">
              <w:rPr>
                <w:rFonts w:ascii="Arial" w:eastAsia="Times New Roman" w:hAnsi="Arial" w:cs="Arial"/>
                <w:b/>
                <w:bCs/>
                <w:color w:val="FF0000"/>
                <w:kern w:val="0"/>
                <w:sz w:val="18"/>
                <w:szCs w:val="18"/>
                <w:lang w:eastAsia="es-MX"/>
                <w14:ligatures w14:val="none"/>
              </w:rPr>
              <w:t>-56,750,264.54</w:t>
            </w:r>
          </w:p>
        </w:tc>
        <w:tc>
          <w:tcPr>
            <w:tcW w:w="1042" w:type="dxa"/>
            <w:tcBorders>
              <w:top w:val="nil"/>
              <w:left w:val="nil"/>
              <w:bottom w:val="single" w:sz="4" w:space="0" w:color="auto"/>
              <w:right w:val="single" w:sz="4" w:space="0" w:color="auto"/>
            </w:tcBorders>
            <w:shd w:val="clear" w:color="auto" w:fill="auto"/>
            <w:noWrap/>
            <w:vAlign w:val="bottom"/>
            <w:hideMark/>
          </w:tcPr>
          <w:p w14:paraId="2E57F7E9" w14:textId="77777777" w:rsidR="00C65F54" w:rsidRPr="00C65F54" w:rsidRDefault="00C65F54" w:rsidP="00C65F54">
            <w:pPr>
              <w:spacing w:after="0" w:line="240" w:lineRule="auto"/>
              <w:jc w:val="right"/>
              <w:rPr>
                <w:rFonts w:ascii="Arial" w:eastAsia="Times New Roman" w:hAnsi="Arial" w:cs="Arial"/>
                <w:color w:val="FF0000"/>
                <w:kern w:val="0"/>
                <w:sz w:val="18"/>
                <w:szCs w:val="18"/>
                <w:lang w:eastAsia="es-MX"/>
                <w14:ligatures w14:val="none"/>
              </w:rPr>
            </w:pPr>
            <w:r w:rsidRPr="00C65F54">
              <w:rPr>
                <w:rFonts w:ascii="Arial" w:eastAsia="Times New Roman" w:hAnsi="Arial" w:cs="Arial"/>
                <w:color w:val="FF0000"/>
                <w:kern w:val="0"/>
                <w:sz w:val="18"/>
                <w:szCs w:val="18"/>
                <w:lang w:eastAsia="es-MX"/>
                <w14:ligatures w14:val="none"/>
              </w:rPr>
              <w:t>-19.57%</w:t>
            </w:r>
          </w:p>
        </w:tc>
        <w:tc>
          <w:tcPr>
            <w:tcW w:w="2055" w:type="dxa"/>
            <w:vAlign w:val="center"/>
            <w:hideMark/>
          </w:tcPr>
          <w:p w14:paraId="7FCE6AF3"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p>
        </w:tc>
      </w:tr>
      <w:tr w:rsidR="00C65F54" w:rsidRPr="00C65F54" w14:paraId="71FDC3D9" w14:textId="77777777" w:rsidTr="00C65F54">
        <w:trPr>
          <w:trHeight w:val="143"/>
        </w:trPr>
        <w:tc>
          <w:tcPr>
            <w:tcW w:w="2091" w:type="dxa"/>
            <w:tcBorders>
              <w:top w:val="nil"/>
              <w:left w:val="single" w:sz="4" w:space="0" w:color="auto"/>
              <w:bottom w:val="single" w:sz="4" w:space="0" w:color="auto"/>
              <w:right w:val="single" w:sz="4" w:space="0" w:color="auto"/>
            </w:tcBorders>
            <w:shd w:val="clear" w:color="auto" w:fill="auto"/>
            <w:noWrap/>
            <w:vAlign w:val="bottom"/>
            <w:hideMark/>
          </w:tcPr>
          <w:p w14:paraId="253BDB32" w14:textId="77777777" w:rsidR="00C65F54" w:rsidRPr="00C65F54" w:rsidRDefault="00C65F54" w:rsidP="00C65F54">
            <w:pPr>
              <w:spacing w:after="0" w:line="240" w:lineRule="auto"/>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PRODUCTOS</w:t>
            </w:r>
          </w:p>
        </w:tc>
        <w:tc>
          <w:tcPr>
            <w:tcW w:w="1542" w:type="dxa"/>
            <w:tcBorders>
              <w:top w:val="nil"/>
              <w:left w:val="nil"/>
              <w:bottom w:val="single" w:sz="4" w:space="0" w:color="auto"/>
              <w:right w:val="single" w:sz="4" w:space="0" w:color="auto"/>
            </w:tcBorders>
            <w:shd w:val="clear" w:color="auto" w:fill="auto"/>
            <w:noWrap/>
            <w:vAlign w:val="bottom"/>
            <w:hideMark/>
          </w:tcPr>
          <w:p w14:paraId="0454C178"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51,198,873.23</w:t>
            </w:r>
          </w:p>
        </w:tc>
        <w:tc>
          <w:tcPr>
            <w:tcW w:w="1542" w:type="dxa"/>
            <w:tcBorders>
              <w:top w:val="nil"/>
              <w:left w:val="nil"/>
              <w:bottom w:val="single" w:sz="4" w:space="0" w:color="auto"/>
              <w:right w:val="single" w:sz="4" w:space="0" w:color="auto"/>
            </w:tcBorders>
            <w:shd w:val="clear" w:color="auto" w:fill="auto"/>
            <w:noWrap/>
            <w:vAlign w:val="bottom"/>
            <w:hideMark/>
          </w:tcPr>
          <w:p w14:paraId="428EC3D4"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12,579,916.09</w:t>
            </w:r>
          </w:p>
        </w:tc>
        <w:tc>
          <w:tcPr>
            <w:tcW w:w="1542" w:type="dxa"/>
            <w:tcBorders>
              <w:top w:val="nil"/>
              <w:left w:val="nil"/>
              <w:bottom w:val="single" w:sz="4" w:space="0" w:color="auto"/>
              <w:right w:val="single" w:sz="4" w:space="0" w:color="auto"/>
            </w:tcBorders>
            <w:shd w:val="clear" w:color="auto" w:fill="auto"/>
            <w:noWrap/>
            <w:vAlign w:val="bottom"/>
            <w:hideMark/>
          </w:tcPr>
          <w:p w14:paraId="79FB6E6F"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18,028,416.30</w:t>
            </w:r>
          </w:p>
        </w:tc>
        <w:tc>
          <w:tcPr>
            <w:tcW w:w="1392" w:type="dxa"/>
            <w:tcBorders>
              <w:top w:val="nil"/>
              <w:left w:val="nil"/>
              <w:bottom w:val="single" w:sz="4" w:space="0" w:color="auto"/>
              <w:right w:val="single" w:sz="4" w:space="0" w:color="auto"/>
            </w:tcBorders>
            <w:shd w:val="clear" w:color="auto" w:fill="auto"/>
            <w:noWrap/>
            <w:vAlign w:val="bottom"/>
            <w:hideMark/>
          </w:tcPr>
          <w:p w14:paraId="3DC89109" w14:textId="77777777" w:rsidR="00C65F54" w:rsidRPr="00C65F54" w:rsidRDefault="00C65F54" w:rsidP="00C65F54">
            <w:pPr>
              <w:spacing w:after="0" w:line="240" w:lineRule="auto"/>
              <w:jc w:val="right"/>
              <w:rPr>
                <w:rFonts w:ascii="Arial" w:eastAsia="Times New Roman" w:hAnsi="Arial" w:cs="Arial"/>
                <w:b/>
                <w:bCs/>
                <w:color w:val="76933C"/>
                <w:kern w:val="0"/>
                <w:sz w:val="18"/>
                <w:szCs w:val="18"/>
                <w:lang w:eastAsia="es-MX"/>
                <w14:ligatures w14:val="none"/>
              </w:rPr>
            </w:pPr>
            <w:r w:rsidRPr="00C65F54">
              <w:rPr>
                <w:rFonts w:ascii="Arial" w:eastAsia="Times New Roman" w:hAnsi="Arial" w:cs="Arial"/>
                <w:b/>
                <w:bCs/>
                <w:color w:val="76933C"/>
                <w:kern w:val="0"/>
                <w:sz w:val="18"/>
                <w:szCs w:val="18"/>
                <w:lang w:eastAsia="es-MX"/>
                <w14:ligatures w14:val="none"/>
              </w:rPr>
              <w:t>5,448,500.21</w:t>
            </w:r>
          </w:p>
        </w:tc>
        <w:tc>
          <w:tcPr>
            <w:tcW w:w="1042" w:type="dxa"/>
            <w:tcBorders>
              <w:top w:val="nil"/>
              <w:left w:val="nil"/>
              <w:bottom w:val="single" w:sz="4" w:space="0" w:color="auto"/>
              <w:right w:val="single" w:sz="4" w:space="0" w:color="auto"/>
            </w:tcBorders>
            <w:shd w:val="clear" w:color="auto" w:fill="auto"/>
            <w:noWrap/>
            <w:vAlign w:val="bottom"/>
            <w:hideMark/>
          </w:tcPr>
          <w:p w14:paraId="5270D1B9"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43.31%</w:t>
            </w:r>
          </w:p>
        </w:tc>
        <w:tc>
          <w:tcPr>
            <w:tcW w:w="2055" w:type="dxa"/>
            <w:vAlign w:val="center"/>
            <w:hideMark/>
          </w:tcPr>
          <w:p w14:paraId="4D2A7CAC"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p>
        </w:tc>
      </w:tr>
      <w:tr w:rsidR="00C65F54" w:rsidRPr="00C65F54" w14:paraId="7FC70923" w14:textId="77777777" w:rsidTr="00C65F54">
        <w:trPr>
          <w:trHeight w:val="219"/>
        </w:trPr>
        <w:tc>
          <w:tcPr>
            <w:tcW w:w="2091" w:type="dxa"/>
            <w:tcBorders>
              <w:top w:val="nil"/>
              <w:left w:val="single" w:sz="4" w:space="0" w:color="auto"/>
              <w:bottom w:val="single" w:sz="4" w:space="0" w:color="auto"/>
              <w:right w:val="single" w:sz="4" w:space="0" w:color="auto"/>
            </w:tcBorders>
            <w:shd w:val="clear" w:color="auto" w:fill="auto"/>
            <w:noWrap/>
            <w:vAlign w:val="bottom"/>
            <w:hideMark/>
          </w:tcPr>
          <w:p w14:paraId="2F4F5538" w14:textId="77777777" w:rsidR="00C65F54" w:rsidRPr="00C65F54" w:rsidRDefault="00C65F54" w:rsidP="00C65F54">
            <w:pPr>
              <w:spacing w:after="0" w:line="240" w:lineRule="auto"/>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APROVECHAMIENTOS</w:t>
            </w:r>
          </w:p>
        </w:tc>
        <w:tc>
          <w:tcPr>
            <w:tcW w:w="1542" w:type="dxa"/>
            <w:tcBorders>
              <w:top w:val="nil"/>
              <w:left w:val="nil"/>
              <w:bottom w:val="single" w:sz="4" w:space="0" w:color="auto"/>
              <w:right w:val="single" w:sz="4" w:space="0" w:color="auto"/>
            </w:tcBorders>
            <w:shd w:val="clear" w:color="auto" w:fill="auto"/>
            <w:noWrap/>
            <w:vAlign w:val="bottom"/>
            <w:hideMark/>
          </w:tcPr>
          <w:p w14:paraId="118502B7"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5,658,849.19</w:t>
            </w:r>
          </w:p>
        </w:tc>
        <w:tc>
          <w:tcPr>
            <w:tcW w:w="1542" w:type="dxa"/>
            <w:tcBorders>
              <w:top w:val="nil"/>
              <w:left w:val="nil"/>
              <w:bottom w:val="single" w:sz="4" w:space="0" w:color="auto"/>
              <w:right w:val="single" w:sz="4" w:space="0" w:color="auto"/>
            </w:tcBorders>
            <w:shd w:val="clear" w:color="auto" w:fill="auto"/>
            <w:noWrap/>
            <w:vAlign w:val="bottom"/>
            <w:hideMark/>
          </w:tcPr>
          <w:p w14:paraId="36C5D0E4"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4,160,890.69</w:t>
            </w:r>
          </w:p>
        </w:tc>
        <w:tc>
          <w:tcPr>
            <w:tcW w:w="1542" w:type="dxa"/>
            <w:tcBorders>
              <w:top w:val="nil"/>
              <w:left w:val="nil"/>
              <w:bottom w:val="single" w:sz="4" w:space="0" w:color="auto"/>
              <w:right w:val="single" w:sz="4" w:space="0" w:color="auto"/>
            </w:tcBorders>
            <w:shd w:val="clear" w:color="auto" w:fill="auto"/>
            <w:noWrap/>
            <w:vAlign w:val="bottom"/>
            <w:hideMark/>
          </w:tcPr>
          <w:p w14:paraId="5DEB8D53"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13,454,679.15</w:t>
            </w:r>
          </w:p>
        </w:tc>
        <w:tc>
          <w:tcPr>
            <w:tcW w:w="1392" w:type="dxa"/>
            <w:tcBorders>
              <w:top w:val="nil"/>
              <w:left w:val="nil"/>
              <w:bottom w:val="single" w:sz="4" w:space="0" w:color="auto"/>
              <w:right w:val="single" w:sz="4" w:space="0" w:color="auto"/>
            </w:tcBorders>
            <w:shd w:val="clear" w:color="auto" w:fill="auto"/>
            <w:noWrap/>
            <w:vAlign w:val="bottom"/>
            <w:hideMark/>
          </w:tcPr>
          <w:p w14:paraId="30998278" w14:textId="77777777" w:rsidR="00C65F54" w:rsidRPr="00C65F54" w:rsidRDefault="00C65F54" w:rsidP="00C65F54">
            <w:pPr>
              <w:spacing w:after="0" w:line="240" w:lineRule="auto"/>
              <w:jc w:val="right"/>
              <w:rPr>
                <w:rFonts w:ascii="Arial" w:eastAsia="Times New Roman" w:hAnsi="Arial" w:cs="Arial"/>
                <w:b/>
                <w:bCs/>
                <w:color w:val="76933C"/>
                <w:kern w:val="0"/>
                <w:sz w:val="18"/>
                <w:szCs w:val="18"/>
                <w:lang w:eastAsia="es-MX"/>
                <w14:ligatures w14:val="none"/>
              </w:rPr>
            </w:pPr>
            <w:r w:rsidRPr="00C65F54">
              <w:rPr>
                <w:rFonts w:ascii="Arial" w:eastAsia="Times New Roman" w:hAnsi="Arial" w:cs="Arial"/>
                <w:b/>
                <w:bCs/>
                <w:color w:val="76933C"/>
                <w:kern w:val="0"/>
                <w:sz w:val="18"/>
                <w:szCs w:val="18"/>
                <w:lang w:eastAsia="es-MX"/>
                <w14:ligatures w14:val="none"/>
              </w:rPr>
              <w:t>9,293,788.46</w:t>
            </w:r>
          </w:p>
        </w:tc>
        <w:tc>
          <w:tcPr>
            <w:tcW w:w="1042" w:type="dxa"/>
            <w:tcBorders>
              <w:top w:val="nil"/>
              <w:left w:val="nil"/>
              <w:bottom w:val="single" w:sz="4" w:space="0" w:color="auto"/>
              <w:right w:val="single" w:sz="4" w:space="0" w:color="auto"/>
            </w:tcBorders>
            <w:shd w:val="clear" w:color="auto" w:fill="auto"/>
            <w:noWrap/>
            <w:vAlign w:val="bottom"/>
            <w:hideMark/>
          </w:tcPr>
          <w:p w14:paraId="0C2EFCDB"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Times New Roman" w:hAnsi="Arial" w:cs="Arial"/>
                <w:kern w:val="0"/>
                <w:sz w:val="18"/>
                <w:szCs w:val="18"/>
                <w:lang w:eastAsia="es-MX"/>
                <w14:ligatures w14:val="none"/>
              </w:rPr>
              <w:t>223.36%</w:t>
            </w:r>
          </w:p>
        </w:tc>
        <w:tc>
          <w:tcPr>
            <w:tcW w:w="2055" w:type="dxa"/>
            <w:vAlign w:val="center"/>
            <w:hideMark/>
          </w:tcPr>
          <w:p w14:paraId="01A70713"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p>
        </w:tc>
      </w:tr>
      <w:tr w:rsidR="00C65F54" w:rsidRPr="00C65F54" w14:paraId="1B3C5AA1" w14:textId="77777777" w:rsidTr="00C65F54">
        <w:trPr>
          <w:trHeight w:val="135"/>
        </w:trPr>
        <w:tc>
          <w:tcPr>
            <w:tcW w:w="2091" w:type="dxa"/>
            <w:tcBorders>
              <w:top w:val="nil"/>
              <w:left w:val="single" w:sz="4" w:space="0" w:color="auto"/>
              <w:bottom w:val="single" w:sz="4" w:space="0" w:color="auto"/>
              <w:right w:val="single" w:sz="4" w:space="0" w:color="auto"/>
            </w:tcBorders>
            <w:shd w:val="clear" w:color="auto" w:fill="auto"/>
            <w:noWrap/>
            <w:vAlign w:val="bottom"/>
            <w:hideMark/>
          </w:tcPr>
          <w:p w14:paraId="11B68E7D" w14:textId="77777777" w:rsidR="00C65F54" w:rsidRPr="00C65F54" w:rsidRDefault="00C65F54" w:rsidP="00C65F54">
            <w:pPr>
              <w:spacing w:after="0" w:line="240" w:lineRule="auto"/>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Total:</w:t>
            </w:r>
          </w:p>
        </w:tc>
        <w:tc>
          <w:tcPr>
            <w:tcW w:w="1542" w:type="dxa"/>
            <w:tcBorders>
              <w:top w:val="nil"/>
              <w:left w:val="nil"/>
              <w:bottom w:val="single" w:sz="4" w:space="0" w:color="auto"/>
              <w:right w:val="single" w:sz="4" w:space="0" w:color="auto"/>
            </w:tcBorders>
            <w:shd w:val="clear" w:color="auto" w:fill="auto"/>
            <w:noWrap/>
            <w:vAlign w:val="bottom"/>
            <w:hideMark/>
          </w:tcPr>
          <w:p w14:paraId="2384F959"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1,852,184,422.21</w:t>
            </w:r>
          </w:p>
        </w:tc>
        <w:tc>
          <w:tcPr>
            <w:tcW w:w="1542" w:type="dxa"/>
            <w:tcBorders>
              <w:top w:val="nil"/>
              <w:left w:val="nil"/>
              <w:bottom w:val="single" w:sz="4" w:space="0" w:color="auto"/>
              <w:right w:val="single" w:sz="4" w:space="0" w:color="auto"/>
            </w:tcBorders>
            <w:shd w:val="clear" w:color="auto" w:fill="auto"/>
            <w:noWrap/>
            <w:vAlign w:val="bottom"/>
            <w:hideMark/>
          </w:tcPr>
          <w:p w14:paraId="3F5E9E0E"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1,608,297,404.54</w:t>
            </w:r>
          </w:p>
        </w:tc>
        <w:tc>
          <w:tcPr>
            <w:tcW w:w="1542" w:type="dxa"/>
            <w:tcBorders>
              <w:top w:val="nil"/>
              <w:left w:val="nil"/>
              <w:bottom w:val="single" w:sz="4" w:space="0" w:color="auto"/>
              <w:right w:val="single" w:sz="4" w:space="0" w:color="auto"/>
            </w:tcBorders>
            <w:shd w:val="clear" w:color="auto" w:fill="auto"/>
            <w:noWrap/>
            <w:vAlign w:val="bottom"/>
            <w:hideMark/>
          </w:tcPr>
          <w:p w14:paraId="2BE246F2" w14:textId="77777777" w:rsidR="00C65F54" w:rsidRPr="00C65F54" w:rsidRDefault="00C65F54" w:rsidP="00C65F54">
            <w:pPr>
              <w:spacing w:after="0" w:line="240" w:lineRule="auto"/>
              <w:jc w:val="right"/>
              <w:rPr>
                <w:rFonts w:ascii="Arial" w:eastAsia="Times New Roman" w:hAnsi="Arial" w:cs="Arial"/>
                <w:color w:val="000000"/>
                <w:kern w:val="0"/>
                <w:sz w:val="18"/>
                <w:szCs w:val="18"/>
                <w:lang w:eastAsia="es-MX"/>
                <w14:ligatures w14:val="none"/>
              </w:rPr>
            </w:pPr>
            <w:r w:rsidRPr="00C65F54">
              <w:rPr>
                <w:rFonts w:ascii="Arial" w:eastAsia="Times New Roman" w:hAnsi="Arial" w:cs="Arial"/>
                <w:color w:val="000000"/>
                <w:kern w:val="0"/>
                <w:sz w:val="18"/>
                <w:szCs w:val="18"/>
                <w:lang w:eastAsia="es-MX"/>
                <w14:ligatures w14:val="none"/>
              </w:rPr>
              <w:t>1,912,307,805.32</w:t>
            </w:r>
          </w:p>
        </w:tc>
        <w:tc>
          <w:tcPr>
            <w:tcW w:w="1392" w:type="dxa"/>
            <w:tcBorders>
              <w:top w:val="nil"/>
              <w:left w:val="nil"/>
              <w:bottom w:val="single" w:sz="4" w:space="0" w:color="auto"/>
              <w:right w:val="single" w:sz="4" w:space="0" w:color="auto"/>
            </w:tcBorders>
            <w:shd w:val="clear" w:color="auto" w:fill="auto"/>
            <w:noWrap/>
            <w:vAlign w:val="bottom"/>
            <w:hideMark/>
          </w:tcPr>
          <w:p w14:paraId="22C86CCF" w14:textId="77777777" w:rsidR="00C65F54" w:rsidRPr="00C65F54" w:rsidRDefault="00C65F54" w:rsidP="00C65F54">
            <w:pPr>
              <w:spacing w:after="0" w:line="240" w:lineRule="auto"/>
              <w:jc w:val="right"/>
              <w:rPr>
                <w:rFonts w:ascii="Arial" w:eastAsia="Times New Roman" w:hAnsi="Arial" w:cs="Arial"/>
                <w:b/>
                <w:bCs/>
                <w:color w:val="76933C"/>
                <w:kern w:val="0"/>
                <w:sz w:val="18"/>
                <w:szCs w:val="18"/>
                <w:lang w:eastAsia="es-MX"/>
                <w14:ligatures w14:val="none"/>
              </w:rPr>
            </w:pPr>
            <w:r w:rsidRPr="00C65F54">
              <w:rPr>
                <w:rFonts w:ascii="Arial" w:eastAsia="Times New Roman" w:hAnsi="Arial" w:cs="Arial"/>
                <w:b/>
                <w:bCs/>
                <w:color w:val="76933C"/>
                <w:kern w:val="0"/>
                <w:sz w:val="18"/>
                <w:szCs w:val="18"/>
                <w:lang w:eastAsia="es-MX"/>
                <w14:ligatures w14:val="none"/>
              </w:rPr>
              <w:t>304,010,400.78</w:t>
            </w:r>
          </w:p>
        </w:tc>
        <w:tc>
          <w:tcPr>
            <w:tcW w:w="1042" w:type="dxa"/>
            <w:tcBorders>
              <w:top w:val="nil"/>
              <w:left w:val="nil"/>
              <w:bottom w:val="single" w:sz="4" w:space="0" w:color="auto"/>
              <w:right w:val="single" w:sz="4" w:space="0" w:color="auto"/>
            </w:tcBorders>
            <w:shd w:val="clear" w:color="auto" w:fill="auto"/>
            <w:noWrap/>
            <w:vAlign w:val="bottom"/>
            <w:hideMark/>
          </w:tcPr>
          <w:p w14:paraId="7E031231"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Times New Roman" w:hAnsi="Arial" w:cs="Arial"/>
                <w:kern w:val="0"/>
                <w:sz w:val="18"/>
                <w:szCs w:val="18"/>
                <w:lang w:eastAsia="es-MX"/>
                <w14:ligatures w14:val="none"/>
              </w:rPr>
              <w:t>18.90%</w:t>
            </w:r>
          </w:p>
        </w:tc>
        <w:tc>
          <w:tcPr>
            <w:tcW w:w="2055" w:type="dxa"/>
            <w:vAlign w:val="center"/>
            <w:hideMark/>
          </w:tcPr>
          <w:p w14:paraId="56DDEF90"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p>
        </w:tc>
      </w:tr>
    </w:tbl>
    <w:p w14:paraId="4CB15E75" w14:textId="774D8552" w:rsidR="002E5290" w:rsidRPr="002E5290" w:rsidRDefault="002E5290" w:rsidP="002E5290">
      <w:pPr>
        <w:spacing w:after="0" w:line="240" w:lineRule="auto"/>
        <w:ind w:firstLine="284"/>
        <w:jc w:val="center"/>
        <w:rPr>
          <w:rFonts w:ascii="Arial" w:eastAsia="Calibri" w:hAnsi="Arial" w:cs="Arial"/>
          <w:i/>
          <w:iCs/>
          <w:color w:val="595959"/>
          <w:kern w:val="0"/>
          <w:sz w:val="18"/>
          <w:szCs w:val="18"/>
          <w14:ligatures w14:val="none"/>
        </w:rPr>
      </w:pPr>
      <w:r w:rsidRPr="002E5290">
        <w:rPr>
          <w:rFonts w:ascii="Arial" w:eastAsia="Calibri" w:hAnsi="Arial" w:cs="Arial"/>
          <w:i/>
          <w:iCs/>
          <w:color w:val="595959"/>
          <w:kern w:val="0"/>
          <w:sz w:val="18"/>
          <w:szCs w:val="18"/>
          <w14:ligatures w14:val="none"/>
        </w:rPr>
        <w:t xml:space="preserve">Tabla </w:t>
      </w:r>
      <w:r w:rsidR="00AC3AEC">
        <w:rPr>
          <w:rFonts w:ascii="Arial" w:eastAsia="Calibri" w:hAnsi="Arial" w:cs="Arial"/>
          <w:i/>
          <w:iCs/>
          <w:color w:val="595959"/>
          <w:kern w:val="0"/>
          <w:sz w:val="18"/>
          <w:szCs w:val="18"/>
          <w14:ligatures w14:val="none"/>
        </w:rPr>
        <w:t>2</w:t>
      </w:r>
      <w:r w:rsidRPr="002E5290">
        <w:rPr>
          <w:rFonts w:ascii="Arial" w:eastAsia="Calibri" w:hAnsi="Arial" w:cs="Arial"/>
          <w:i/>
          <w:iCs/>
          <w:color w:val="595959"/>
          <w:kern w:val="0"/>
          <w:sz w:val="18"/>
          <w:szCs w:val="18"/>
          <w14:ligatures w14:val="none"/>
        </w:rPr>
        <w:t xml:space="preserve">. Ingresos de Gestión al </w:t>
      </w:r>
      <w:r w:rsidR="00C65F54">
        <w:rPr>
          <w:rFonts w:ascii="Arial" w:eastAsia="Calibri" w:hAnsi="Arial" w:cs="Arial"/>
          <w:i/>
          <w:iCs/>
          <w:color w:val="595959"/>
          <w:kern w:val="0"/>
          <w:sz w:val="18"/>
          <w:szCs w:val="18"/>
          <w14:ligatures w14:val="none"/>
        </w:rPr>
        <w:t>2do</w:t>
      </w:r>
      <w:r w:rsidRPr="002E5290">
        <w:rPr>
          <w:rFonts w:ascii="Arial" w:eastAsia="Calibri" w:hAnsi="Arial" w:cs="Arial"/>
          <w:i/>
          <w:iCs/>
          <w:color w:val="595959"/>
          <w:kern w:val="0"/>
          <w:sz w:val="18"/>
          <w:szCs w:val="18"/>
          <w14:ligatures w14:val="none"/>
        </w:rPr>
        <w:t>. trimestre de 2026</w:t>
      </w:r>
    </w:p>
    <w:p w14:paraId="6CE0AB0F" w14:textId="5A1DE227" w:rsidR="002E5290" w:rsidRDefault="002E5290" w:rsidP="00084A68">
      <w:r w:rsidRPr="002E5290">
        <w:rPr>
          <w:rFonts w:ascii="Arial" w:eastAsia="Times New Roman" w:hAnsi="Arial" w:cs="Arial"/>
          <w:b/>
          <w:i/>
          <w:iCs/>
          <w:noProof/>
          <w:color w:val="595959"/>
          <w:kern w:val="0"/>
          <w:sz w:val="18"/>
          <w:szCs w:val="26"/>
          <w14:ligatures w14:val="none"/>
        </w:rPr>
        <mc:AlternateContent>
          <mc:Choice Requires="wps">
            <w:drawing>
              <wp:anchor distT="0" distB="0" distL="114300" distR="114300" simplePos="0" relativeHeight="251807744" behindDoc="1" locked="0" layoutInCell="1" allowOverlap="1" wp14:anchorId="4B817F0D" wp14:editId="4350B8B0">
                <wp:simplePos x="0" y="0"/>
                <wp:positionH relativeFrom="margin">
                  <wp:posOffset>616834</wp:posOffset>
                </wp:positionH>
                <wp:positionV relativeFrom="paragraph">
                  <wp:posOffset>1883687</wp:posOffset>
                </wp:positionV>
                <wp:extent cx="4657725" cy="476719"/>
                <wp:effectExtent l="0" t="0" r="0" b="0"/>
                <wp:wrapNone/>
                <wp:docPr id="7" name="Rectángulo 7"/>
                <wp:cNvGraphicFramePr/>
                <a:graphic xmlns:a="http://schemas.openxmlformats.org/drawingml/2006/main">
                  <a:graphicData uri="http://schemas.microsoft.com/office/word/2010/wordprocessingShape">
                    <wps:wsp>
                      <wps:cNvSpPr/>
                      <wps:spPr>
                        <a:xfrm>
                          <a:off x="0" y="0"/>
                          <a:ext cx="4657725" cy="476719"/>
                        </a:xfrm>
                        <a:prstGeom prst="rect">
                          <a:avLst/>
                        </a:prstGeom>
                        <a:noFill/>
                        <a:ln w="12700" cap="flat" cmpd="sng" algn="ctr">
                          <a:noFill/>
                          <a:prstDash val="solid"/>
                          <a:miter lim="800000"/>
                        </a:ln>
                        <a:effectLst/>
                      </wps:spPr>
                      <wps:txbx>
                        <w:txbxContent>
                          <w:p w14:paraId="7C9C9B44" w14:textId="77777777" w:rsidR="002E5290" w:rsidRPr="002E5290" w:rsidRDefault="002E5290" w:rsidP="002E5290">
                            <w:pPr>
                              <w:spacing w:after="0" w:line="240" w:lineRule="atLeast"/>
                              <w:jc w:val="center"/>
                              <w:rPr>
                                <w:rFonts w:ascii="Arial" w:hAnsi="Arial" w:cs="Arial"/>
                                <w:color w:val="000000"/>
                                <w:sz w:val="16"/>
                                <w:szCs w:val="14"/>
                              </w:rPr>
                            </w:pPr>
                            <w:r w:rsidRPr="002E5290">
                              <w:rPr>
                                <w:rFonts w:ascii="Arial" w:hAnsi="Arial" w:cs="Arial"/>
                                <w:color w:val="000000"/>
                                <w:sz w:val="16"/>
                                <w:szCs w:val="14"/>
                              </w:rPr>
                              <w:t>Fuente: Departamento de Control de Ingresos, Subsecretaría de Ingresos.</w:t>
                            </w:r>
                          </w:p>
                          <w:p w14:paraId="1EFD71D2" w14:textId="77777777" w:rsidR="002E5290" w:rsidRPr="002E5290" w:rsidRDefault="002E5290" w:rsidP="002E5290">
                            <w:pPr>
                              <w:spacing w:after="0" w:line="240" w:lineRule="atLeast"/>
                              <w:jc w:val="center"/>
                              <w:rPr>
                                <w:rFonts w:ascii="Arial" w:hAnsi="Arial" w:cs="Arial"/>
                                <w:color w:val="000000"/>
                                <w:sz w:val="16"/>
                                <w:szCs w:val="14"/>
                              </w:rPr>
                            </w:pPr>
                            <w:r w:rsidRPr="002E5290">
                              <w:rPr>
                                <w:rFonts w:ascii="Arial" w:hAnsi="Arial" w:cs="Arial"/>
                                <w:color w:val="000000"/>
                                <w:sz w:val="16"/>
                                <w:szCs w:val="14"/>
                              </w:rPr>
                              <w:t>Elaboración: Departamento de Atención al Sistema Nacional de Coordinación Fiscal.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17F0D" id="Rectángulo 7" o:spid="_x0000_s1028" style="position:absolute;margin-left:48.55pt;margin-top:148.3pt;width:366.75pt;height:37.55pt;z-index:-251508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" filled="f" stroked="f" strokeweight="1pt">
                <v:textbox>
                  <w:txbxContent>
                    <w:p w14:paraId="7C9C9B44" w14:textId="77777777" w:rsidR="002E5290" w:rsidRPr="002E5290" w:rsidRDefault="002E5290" w:rsidP="002E5290">
                      <w:pPr>
                        <w:spacing w:after="0" w:line="240" w:lineRule="atLeast"/>
                        <w:jc w:val="center"/>
                        <w:rPr>
                          <w:rFonts w:ascii="Arial" w:hAnsi="Arial" w:cs="Arial"/>
                          <w:color w:val="000000"/>
                          <w:sz w:val="16"/>
                          <w:szCs w:val="14"/>
                        </w:rPr>
                      </w:pPr>
                      <w:r w:rsidRPr="002E5290">
                        <w:rPr>
                          <w:rFonts w:ascii="Arial" w:hAnsi="Arial" w:cs="Arial"/>
                          <w:color w:val="000000"/>
                          <w:sz w:val="16"/>
                          <w:szCs w:val="14"/>
                        </w:rPr>
                        <w:t>Fuente: Departamento de Control de Ingresos, Subsecretaría de Ingresos.</w:t>
                      </w:r>
                    </w:p>
                    <w:p w14:paraId="1EFD71D2" w14:textId="77777777" w:rsidR="002E5290" w:rsidRPr="002E5290" w:rsidRDefault="002E5290" w:rsidP="002E5290">
                      <w:pPr>
                        <w:spacing w:after="0" w:line="240" w:lineRule="atLeast"/>
                        <w:jc w:val="center"/>
                        <w:rPr>
                          <w:rFonts w:ascii="Arial" w:hAnsi="Arial" w:cs="Arial"/>
                          <w:color w:val="000000"/>
                          <w:sz w:val="16"/>
                          <w:szCs w:val="14"/>
                        </w:rPr>
                      </w:pPr>
                      <w:r w:rsidRPr="002E5290">
                        <w:rPr>
                          <w:rFonts w:ascii="Arial" w:hAnsi="Arial" w:cs="Arial"/>
                          <w:color w:val="000000"/>
                          <w:sz w:val="16"/>
                          <w:szCs w:val="14"/>
                        </w:rPr>
                        <w:t>Elaboración: Departamento de Atención al Sistema Nacional de Coordinación Fiscal.</w:t>
                      </w:r>
                    </w:p>
                  </w:txbxContent>
                </v:textbox>
                <w10:wrap anchorx="margin"/>
              </v:rect>
            </w:pict>
          </mc:Fallback>
        </mc:AlternateContent>
      </w:r>
    </w:p>
    <w:p w14:paraId="62B821E3" w14:textId="5EAD8B9B" w:rsidR="00C32BDA" w:rsidRDefault="00C32BDA" w:rsidP="00046863">
      <w:pPr>
        <w:spacing w:after="0" w:line="360" w:lineRule="auto"/>
        <w:jc w:val="center"/>
        <w:rPr>
          <w:rFonts w:ascii="Helvetica" w:eastAsia="Calibri" w:hAnsi="Helvetica" w:cs="Times New Roman"/>
          <w:noProof/>
          <w:kern w:val="0"/>
          <w:sz w:val="24"/>
          <w:lang w:eastAsia="es-MX"/>
          <w14:ligatures w14:val="none"/>
        </w:rPr>
      </w:pPr>
      <w:bookmarkStart w:id="11" w:name="_Hlk162256627"/>
      <w:bookmarkStart w:id="12" w:name="_Hlk102647452"/>
      <w:bookmarkEnd w:id="10"/>
    </w:p>
    <w:p w14:paraId="42D1B384" w14:textId="406E9B7F" w:rsidR="00C65F54" w:rsidRDefault="00C65F54" w:rsidP="00046863">
      <w:pPr>
        <w:spacing w:after="0" w:line="360" w:lineRule="auto"/>
        <w:jc w:val="center"/>
        <w:rPr>
          <w:rFonts w:ascii="Helvetica" w:eastAsia="Calibri" w:hAnsi="Helvetica" w:cs="Times New Roman"/>
          <w:noProof/>
          <w:kern w:val="0"/>
          <w:sz w:val="24"/>
          <w:lang w:eastAsia="es-MX"/>
          <w14:ligatures w14:val="none"/>
        </w:rPr>
      </w:pPr>
    </w:p>
    <w:p w14:paraId="6E50274F" w14:textId="1400E92E" w:rsidR="00C65F54" w:rsidRDefault="00C65F54" w:rsidP="00046863">
      <w:pPr>
        <w:spacing w:after="0" w:line="360" w:lineRule="auto"/>
        <w:jc w:val="center"/>
        <w:rPr>
          <w:rFonts w:ascii="Helvetica" w:eastAsia="Calibri" w:hAnsi="Helvetica" w:cs="Times New Roman"/>
          <w:noProof/>
          <w:kern w:val="0"/>
          <w:sz w:val="24"/>
          <w:lang w:eastAsia="es-MX"/>
          <w14:ligatures w14:val="none"/>
        </w:rPr>
      </w:pPr>
    </w:p>
    <w:p w14:paraId="01FE3759" w14:textId="77777777" w:rsidR="00C65F54" w:rsidRDefault="00C65F54" w:rsidP="00046863">
      <w:pPr>
        <w:spacing w:after="0" w:line="360" w:lineRule="auto"/>
        <w:jc w:val="center"/>
        <w:rPr>
          <w:rFonts w:ascii="Helvetica" w:eastAsia="Calibri" w:hAnsi="Helvetica" w:cs="Times New Roman"/>
          <w:noProof/>
          <w:kern w:val="0"/>
          <w:sz w:val="24"/>
          <w:lang w:eastAsia="es-MX"/>
          <w14:ligatures w14:val="none"/>
        </w:rPr>
      </w:pPr>
    </w:p>
    <w:p w14:paraId="2430D47A" w14:textId="7B487710" w:rsidR="00C65F54" w:rsidRDefault="00C65F54" w:rsidP="00046863">
      <w:pPr>
        <w:spacing w:after="0" w:line="360" w:lineRule="auto"/>
        <w:jc w:val="center"/>
        <w:rPr>
          <w:rFonts w:ascii="Helvetica" w:eastAsia="Calibri" w:hAnsi="Helvetica" w:cs="Times New Roman"/>
          <w:noProof/>
          <w:kern w:val="0"/>
          <w:sz w:val="24"/>
          <w:lang w:eastAsia="es-MX"/>
          <w14:ligatures w14:val="none"/>
        </w:rPr>
      </w:pPr>
    </w:p>
    <w:p w14:paraId="260C9481" w14:textId="4BA9DDB9" w:rsidR="00C65F54" w:rsidRDefault="00C65F54" w:rsidP="00046863">
      <w:pPr>
        <w:spacing w:after="0" w:line="360" w:lineRule="auto"/>
        <w:jc w:val="center"/>
        <w:rPr>
          <w:rFonts w:ascii="Helvetica" w:eastAsia="Calibri" w:hAnsi="Helvetica" w:cs="Times New Roman"/>
          <w:noProof/>
          <w:kern w:val="0"/>
          <w:sz w:val="24"/>
          <w:lang w:eastAsia="es-MX"/>
          <w14:ligatures w14:val="none"/>
        </w:rPr>
      </w:pPr>
    </w:p>
    <w:p w14:paraId="4EABD946" w14:textId="31BB2ED1" w:rsidR="00C65F54" w:rsidRDefault="00C65F54" w:rsidP="00046863">
      <w:pPr>
        <w:spacing w:after="0" w:line="360" w:lineRule="auto"/>
        <w:jc w:val="center"/>
        <w:rPr>
          <w:rFonts w:ascii="Helvetica" w:eastAsia="Calibri" w:hAnsi="Helvetica" w:cs="Times New Roman"/>
          <w:noProof/>
          <w:kern w:val="0"/>
          <w:sz w:val="24"/>
          <w:lang w:eastAsia="es-MX"/>
          <w14:ligatures w14:val="none"/>
        </w:rPr>
      </w:pPr>
    </w:p>
    <w:p w14:paraId="74FFE057" w14:textId="174E5056" w:rsidR="00C65F54" w:rsidRDefault="00C65F54" w:rsidP="00046863">
      <w:pPr>
        <w:spacing w:after="0" w:line="360" w:lineRule="auto"/>
        <w:jc w:val="center"/>
        <w:rPr>
          <w:rFonts w:ascii="Helvetica" w:eastAsia="Calibri" w:hAnsi="Helvetica" w:cs="Times New Roman"/>
          <w:noProof/>
          <w:kern w:val="0"/>
          <w:sz w:val="24"/>
          <w:lang w:eastAsia="es-MX"/>
          <w14:ligatures w14:val="none"/>
        </w:rPr>
      </w:pPr>
    </w:p>
    <w:p w14:paraId="326CA7EB" w14:textId="0D72B073" w:rsidR="00C65F54" w:rsidRDefault="00C65F54" w:rsidP="00046863">
      <w:pPr>
        <w:spacing w:after="0" w:line="360" w:lineRule="auto"/>
        <w:jc w:val="center"/>
        <w:rPr>
          <w:rFonts w:ascii="Helvetica" w:eastAsia="Calibri" w:hAnsi="Helvetica" w:cs="Times New Roman"/>
          <w:noProof/>
          <w:kern w:val="0"/>
          <w:sz w:val="24"/>
          <w:lang w:eastAsia="es-MX"/>
          <w14:ligatures w14:val="none"/>
        </w:rPr>
      </w:pPr>
    </w:p>
    <w:p w14:paraId="03E7E999" w14:textId="72F9406F" w:rsidR="00C65F54" w:rsidRDefault="00C65F54" w:rsidP="00046863">
      <w:pPr>
        <w:spacing w:after="0" w:line="360" w:lineRule="auto"/>
        <w:jc w:val="center"/>
        <w:rPr>
          <w:rFonts w:ascii="Helvetica" w:eastAsia="Calibri" w:hAnsi="Helvetica" w:cs="Times New Roman"/>
          <w:noProof/>
          <w:kern w:val="0"/>
          <w:sz w:val="24"/>
          <w:lang w:eastAsia="es-MX"/>
          <w14:ligatures w14:val="none"/>
        </w:rPr>
      </w:pPr>
    </w:p>
    <w:bookmarkEnd w:id="11"/>
    <w:p w14:paraId="08DB2253" w14:textId="77777777" w:rsidR="00C65F54" w:rsidRPr="00C65F54" w:rsidRDefault="00C65F54" w:rsidP="00FA6B41">
      <w:pPr>
        <w:spacing w:after="240" w:line="360" w:lineRule="auto"/>
        <w:ind w:left="-397"/>
        <w:jc w:val="both"/>
        <w:rPr>
          <w:rFonts w:ascii="Arial" w:eastAsia="Calibri" w:hAnsi="Arial" w:cs="Arial"/>
          <w:kern w:val="0"/>
          <w:sz w:val="24"/>
          <w14:ligatures w14:val="none"/>
        </w:rPr>
      </w:pPr>
      <w:r w:rsidRPr="00C65F54">
        <w:rPr>
          <w:rFonts w:ascii="Arial" w:eastAsia="Calibri" w:hAnsi="Arial" w:cs="Arial"/>
          <w:kern w:val="0"/>
          <w:sz w:val="24"/>
          <w14:ligatures w14:val="none"/>
        </w:rPr>
        <w:t>La siguiente gráfica presenta la distribución porcentual de los rubros que conforman los ingresos de Gestión, con base en los montos recaudados al segundo trimestre de 2026. Esta representación permite identificar la participación relativa de cada concepto dentro del total acumulado del periodo, lo que fortalece el análisis comparativo y respalda la toma de decisiones estratégicas.</w:t>
      </w:r>
    </w:p>
    <w:p w14:paraId="44581611" w14:textId="77777777" w:rsidR="00C40B0B" w:rsidRDefault="00C40B0B" w:rsidP="00390849">
      <w:pPr>
        <w:spacing w:after="0" w:line="360" w:lineRule="auto"/>
        <w:jc w:val="both"/>
        <w:rPr>
          <w:rFonts w:ascii="Arial" w:hAnsi="Arial" w:cs="Arial"/>
          <w:noProof/>
          <w:color w:val="000000" w:themeColor="text1"/>
          <w:sz w:val="24"/>
          <w:szCs w:val="24"/>
        </w:rPr>
      </w:pPr>
    </w:p>
    <w:p w14:paraId="75997AF9" w14:textId="297B3BAE" w:rsidR="00C40B0B" w:rsidRDefault="00C65F54" w:rsidP="00390849">
      <w:pPr>
        <w:spacing w:after="0" w:line="360" w:lineRule="auto"/>
        <w:jc w:val="both"/>
        <w:rPr>
          <w:rFonts w:ascii="Arial" w:hAnsi="Arial" w:cs="Arial"/>
          <w:noProof/>
          <w:color w:val="000000" w:themeColor="text1"/>
          <w:sz w:val="24"/>
          <w:szCs w:val="24"/>
        </w:rPr>
      </w:pPr>
      <w:r>
        <w:rPr>
          <w:noProof/>
        </w:rPr>
        <w:drawing>
          <wp:inline distT="0" distB="0" distL="0" distR="0" wp14:anchorId="77AD5394" wp14:editId="4D677C8C">
            <wp:extent cx="5612130" cy="2883050"/>
            <wp:effectExtent l="0" t="0" r="7620" b="12700"/>
            <wp:docPr id="17" name="Gráfico 17">
              <a:extLst xmlns:a="http://schemas.openxmlformats.org/drawingml/2006/main">
                <a:ext uri="{FF2B5EF4-FFF2-40B4-BE49-F238E27FC236}">
                  <a16:creationId xmlns:a16="http://schemas.microsoft.com/office/drawing/2014/main" id="{FC917018-5101-ED18-0E96-AEC4E4636F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2E3D926" w14:textId="22465C02" w:rsidR="00084A68" w:rsidRDefault="00F328D9" w:rsidP="00046863">
      <w:pPr>
        <w:spacing w:after="0" w:line="360" w:lineRule="auto"/>
        <w:jc w:val="center"/>
        <w:rPr>
          <w:rFonts w:ascii="Helvetica" w:eastAsia="Calibri" w:hAnsi="Helvetica" w:cs="Times New Roman"/>
          <w:noProof/>
          <w:kern w:val="0"/>
          <w:sz w:val="16"/>
          <w:szCs w:val="14"/>
          <w14:ligatures w14:val="none"/>
        </w:rPr>
      </w:pPr>
      <w:r w:rsidRPr="005E7EB3">
        <w:rPr>
          <w:rFonts w:ascii="Arial" w:eastAsia="Times New Roman" w:hAnsi="Arial" w:cs="Arial"/>
          <w:b/>
          <w:noProof/>
          <w:kern w:val="0"/>
          <w:sz w:val="24"/>
          <w:szCs w:val="26"/>
          <w14:ligatures w14:val="none"/>
        </w:rPr>
        <mc:AlternateContent>
          <mc:Choice Requires="wps">
            <w:drawing>
              <wp:anchor distT="0" distB="0" distL="114300" distR="114300" simplePos="0" relativeHeight="251793408" behindDoc="1" locked="0" layoutInCell="1" allowOverlap="1" wp14:anchorId="067346A2" wp14:editId="00448DC6">
                <wp:simplePos x="0" y="0"/>
                <wp:positionH relativeFrom="margin">
                  <wp:align>left</wp:align>
                </wp:positionH>
                <wp:positionV relativeFrom="paragraph">
                  <wp:posOffset>57785</wp:posOffset>
                </wp:positionV>
                <wp:extent cx="4657725" cy="429260"/>
                <wp:effectExtent l="0" t="0" r="0" b="0"/>
                <wp:wrapNone/>
                <wp:docPr id="29" name="Rectángulo 29"/>
                <wp:cNvGraphicFramePr/>
                <a:graphic xmlns:a="http://schemas.openxmlformats.org/drawingml/2006/main">
                  <a:graphicData uri="http://schemas.microsoft.com/office/word/2010/wordprocessingShape">
                    <wps:wsp>
                      <wps:cNvSpPr/>
                      <wps:spPr>
                        <a:xfrm>
                          <a:off x="0" y="0"/>
                          <a:ext cx="4657725" cy="429260"/>
                        </a:xfrm>
                        <a:prstGeom prst="rect">
                          <a:avLst/>
                        </a:prstGeom>
                        <a:noFill/>
                        <a:ln w="12700" cap="flat" cmpd="sng" algn="ctr">
                          <a:noFill/>
                          <a:prstDash val="solid"/>
                          <a:miter lim="800000"/>
                        </a:ln>
                        <a:effectLst/>
                      </wps:spPr>
                      <wps:txbx>
                        <w:txbxContent>
                          <w:p w14:paraId="194CDA10" w14:textId="77777777" w:rsidR="005E7EB3" w:rsidRPr="005E7EB3" w:rsidRDefault="005E7EB3" w:rsidP="005E7EB3">
                            <w:pPr>
                              <w:spacing w:after="0" w:line="240" w:lineRule="atLeast"/>
                              <w:jc w:val="center"/>
                              <w:rPr>
                                <w:rFonts w:ascii="Arial" w:hAnsi="Arial" w:cs="Arial"/>
                                <w:color w:val="000000"/>
                                <w:sz w:val="16"/>
                                <w:szCs w:val="14"/>
                              </w:rPr>
                            </w:pPr>
                            <w:r w:rsidRPr="005E7EB3">
                              <w:rPr>
                                <w:rFonts w:ascii="Arial" w:hAnsi="Arial" w:cs="Arial"/>
                                <w:color w:val="000000"/>
                                <w:sz w:val="16"/>
                                <w:szCs w:val="14"/>
                              </w:rPr>
                              <w:t>Fuente: Departamento de Control de Ingresos, Subsecretaría de Ingresos.</w:t>
                            </w:r>
                          </w:p>
                          <w:p w14:paraId="345663DE" w14:textId="77777777" w:rsidR="005E7EB3" w:rsidRPr="005E7EB3" w:rsidRDefault="005E7EB3" w:rsidP="005E7EB3">
                            <w:pPr>
                              <w:spacing w:after="0" w:line="240" w:lineRule="atLeast"/>
                              <w:jc w:val="center"/>
                              <w:rPr>
                                <w:rFonts w:ascii="Arial" w:hAnsi="Arial" w:cs="Arial"/>
                                <w:color w:val="000000"/>
                                <w:sz w:val="16"/>
                                <w:szCs w:val="14"/>
                              </w:rPr>
                            </w:pPr>
                            <w:r w:rsidRPr="005E7EB3">
                              <w:rPr>
                                <w:rFonts w:ascii="Arial" w:hAnsi="Arial" w:cs="Arial"/>
                                <w:color w:val="000000"/>
                                <w:sz w:val="16"/>
                                <w:szCs w:val="14"/>
                              </w:rPr>
                              <w:t>Elaboración: Departamento de Atención al Sistema Nacional de Coordinación Fiscal.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7346A2" id="Rectángulo 29" o:spid="_x0000_s1029" style="position:absolute;left:0;text-align:left;margin-left:0;margin-top:4.55pt;width:366.75pt;height:33.8pt;z-index:-251523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" filled="f" stroked="f" strokeweight="1pt">
                <v:textbox>
                  <w:txbxContent>
                    <w:p w14:paraId="194CDA10" w14:textId="77777777" w:rsidR="005E7EB3" w:rsidRPr="005E7EB3" w:rsidRDefault="005E7EB3" w:rsidP="005E7EB3">
                      <w:pPr>
                        <w:spacing w:after="0" w:line="240" w:lineRule="atLeast"/>
                        <w:jc w:val="center"/>
                        <w:rPr>
                          <w:rFonts w:ascii="Arial" w:hAnsi="Arial" w:cs="Arial"/>
                          <w:color w:val="000000"/>
                          <w:sz w:val="16"/>
                          <w:szCs w:val="14"/>
                        </w:rPr>
                      </w:pPr>
                      <w:r w:rsidRPr="005E7EB3">
                        <w:rPr>
                          <w:rFonts w:ascii="Arial" w:hAnsi="Arial" w:cs="Arial"/>
                          <w:color w:val="000000"/>
                          <w:sz w:val="16"/>
                          <w:szCs w:val="14"/>
                        </w:rPr>
                        <w:t>Fuente: Departamento de Control de Ingresos, Subsecretaría de Ingresos.</w:t>
                      </w:r>
                    </w:p>
                    <w:p w14:paraId="345663DE" w14:textId="77777777" w:rsidR="005E7EB3" w:rsidRPr="005E7EB3" w:rsidRDefault="005E7EB3" w:rsidP="005E7EB3">
                      <w:pPr>
                        <w:spacing w:after="0" w:line="240" w:lineRule="atLeast"/>
                        <w:jc w:val="center"/>
                        <w:rPr>
                          <w:rFonts w:ascii="Arial" w:hAnsi="Arial" w:cs="Arial"/>
                          <w:color w:val="000000"/>
                          <w:sz w:val="16"/>
                          <w:szCs w:val="14"/>
                        </w:rPr>
                      </w:pPr>
                      <w:r w:rsidRPr="005E7EB3">
                        <w:rPr>
                          <w:rFonts w:ascii="Arial" w:hAnsi="Arial" w:cs="Arial"/>
                          <w:color w:val="000000"/>
                          <w:sz w:val="16"/>
                          <w:szCs w:val="14"/>
                        </w:rPr>
                        <w:t>Elaboración: Departamento de Atención al Sistema Nacional de Coordinación Fiscal.</w:t>
                      </w:r>
                    </w:p>
                  </w:txbxContent>
                </v:textbox>
                <w10:wrap anchorx="margin"/>
              </v:rect>
            </w:pict>
          </mc:Fallback>
        </mc:AlternateContent>
      </w:r>
    </w:p>
    <w:p w14:paraId="79D1DC48" w14:textId="16930C2A" w:rsidR="00ED101F" w:rsidRDefault="00ED101F" w:rsidP="00046863">
      <w:pPr>
        <w:spacing w:after="0" w:line="360" w:lineRule="auto"/>
        <w:jc w:val="center"/>
        <w:rPr>
          <w:rFonts w:ascii="Helvetica" w:eastAsia="Calibri" w:hAnsi="Helvetica" w:cs="Times New Roman"/>
          <w:noProof/>
          <w:kern w:val="0"/>
          <w:sz w:val="16"/>
          <w:szCs w:val="14"/>
          <w14:ligatures w14:val="none"/>
        </w:rPr>
      </w:pPr>
    </w:p>
    <w:p w14:paraId="063CBD35" w14:textId="1A948419" w:rsidR="005D5870" w:rsidRDefault="005D5870" w:rsidP="00046863">
      <w:pPr>
        <w:spacing w:after="0" w:line="360" w:lineRule="auto"/>
        <w:jc w:val="center"/>
        <w:rPr>
          <w:rFonts w:ascii="Helvetica" w:eastAsia="Calibri" w:hAnsi="Helvetica" w:cs="Times New Roman"/>
          <w:noProof/>
          <w:kern w:val="0"/>
          <w:sz w:val="16"/>
          <w:szCs w:val="14"/>
          <w14:ligatures w14:val="none"/>
        </w:rPr>
      </w:pPr>
    </w:p>
    <w:p w14:paraId="6450F7A7" w14:textId="1E5EEB38" w:rsidR="00997CC5" w:rsidRDefault="00997CC5" w:rsidP="00046863">
      <w:pPr>
        <w:spacing w:after="0" w:line="360" w:lineRule="auto"/>
        <w:jc w:val="center"/>
        <w:rPr>
          <w:noProof/>
        </w:rPr>
      </w:pPr>
    </w:p>
    <w:p w14:paraId="764D618E" w14:textId="77777777" w:rsidR="00C65F54" w:rsidRPr="00C65F54" w:rsidRDefault="00C65F54" w:rsidP="00FA6B41">
      <w:pPr>
        <w:spacing w:after="240" w:line="360" w:lineRule="auto"/>
        <w:ind w:left="-397"/>
        <w:jc w:val="both"/>
        <w:rPr>
          <w:rFonts w:ascii="Arial" w:eastAsia="Calibri" w:hAnsi="Arial" w:cs="Arial"/>
          <w:kern w:val="0"/>
          <w:sz w:val="24"/>
          <w14:ligatures w14:val="none"/>
        </w:rPr>
      </w:pPr>
      <w:r w:rsidRPr="00C65F54">
        <w:rPr>
          <w:rFonts w:ascii="Arial" w:eastAsia="Calibri" w:hAnsi="Arial" w:cs="Arial"/>
          <w:kern w:val="0"/>
          <w:sz w:val="24"/>
          <w14:ligatures w14:val="none"/>
        </w:rPr>
        <w:t xml:space="preserve">La mayor recaudación de los ingresos de gestión se observó en los </w:t>
      </w:r>
      <w:r w:rsidRPr="00C65F54">
        <w:rPr>
          <w:rFonts w:ascii="Arial" w:eastAsia="Calibri" w:hAnsi="Arial" w:cs="Arial"/>
          <w:b/>
          <w:bCs/>
          <w:i/>
          <w:iCs/>
          <w:kern w:val="0"/>
          <w:sz w:val="24"/>
          <w14:ligatures w14:val="none"/>
        </w:rPr>
        <w:t>Impuestos</w:t>
      </w:r>
      <w:r w:rsidRPr="00C65F54">
        <w:rPr>
          <w:rFonts w:ascii="Arial" w:eastAsia="Calibri" w:hAnsi="Arial" w:cs="Arial"/>
          <w:kern w:val="0"/>
          <w:sz w:val="24"/>
          <w14:ligatures w14:val="none"/>
        </w:rPr>
        <w:t xml:space="preserve">, los cuales representaron el 86.16% del total, mientras que los </w:t>
      </w:r>
      <w:r w:rsidRPr="00C65F54">
        <w:rPr>
          <w:rFonts w:ascii="Arial" w:eastAsia="Calibri" w:hAnsi="Arial" w:cs="Arial"/>
          <w:b/>
          <w:bCs/>
          <w:i/>
          <w:iCs/>
          <w:kern w:val="0"/>
          <w:sz w:val="24"/>
          <w14:ligatures w14:val="none"/>
        </w:rPr>
        <w:t>Derechos</w:t>
      </w:r>
      <w:r w:rsidRPr="00C65F54">
        <w:rPr>
          <w:rFonts w:ascii="Arial" w:eastAsia="Calibri" w:hAnsi="Arial" w:cs="Arial"/>
          <w:kern w:val="0"/>
          <w:sz w:val="24"/>
          <w14:ligatures w14:val="none"/>
        </w:rPr>
        <w:t xml:space="preserve"> por servicios que presta el Estado en funciones de derecho público, representaron el 12.19%, por su parte los </w:t>
      </w:r>
      <w:r w:rsidRPr="00C65F54">
        <w:rPr>
          <w:rFonts w:ascii="Arial" w:eastAsia="Calibri" w:hAnsi="Arial" w:cs="Arial"/>
          <w:b/>
          <w:bCs/>
          <w:kern w:val="0"/>
          <w:sz w:val="24"/>
          <w14:ligatures w14:val="none"/>
        </w:rPr>
        <w:t>Productos</w:t>
      </w:r>
      <w:r w:rsidRPr="00C65F54">
        <w:rPr>
          <w:rFonts w:ascii="Arial" w:eastAsia="Calibri" w:hAnsi="Arial" w:cs="Arial"/>
          <w:kern w:val="0"/>
          <w:sz w:val="24"/>
          <w14:ligatures w14:val="none"/>
        </w:rPr>
        <w:t xml:space="preserve"> el 0.94% del total de los ingresos de gestión recaudados. Y los Aprovechamientos un 0.70% del total de los ingresos de gestión recaudados.</w:t>
      </w:r>
    </w:p>
    <w:p w14:paraId="3A7274B9" w14:textId="1F3E3FD0" w:rsidR="00C40B0B" w:rsidRDefault="00C40B0B" w:rsidP="00046863">
      <w:pPr>
        <w:spacing w:after="0" w:line="360" w:lineRule="auto"/>
        <w:jc w:val="center"/>
        <w:rPr>
          <w:noProof/>
        </w:rPr>
      </w:pPr>
    </w:p>
    <w:p w14:paraId="3222DC0A" w14:textId="3D0AABE7" w:rsidR="00C40B0B" w:rsidRDefault="00C40B0B" w:rsidP="00046863">
      <w:pPr>
        <w:spacing w:after="0" w:line="360" w:lineRule="auto"/>
        <w:jc w:val="center"/>
        <w:rPr>
          <w:noProof/>
        </w:rPr>
      </w:pPr>
    </w:p>
    <w:p w14:paraId="5D71A0CC" w14:textId="7F2C0C65" w:rsidR="00C40B0B" w:rsidRDefault="00C40B0B" w:rsidP="00046863">
      <w:pPr>
        <w:spacing w:after="0" w:line="360" w:lineRule="auto"/>
        <w:jc w:val="center"/>
        <w:rPr>
          <w:noProof/>
        </w:rPr>
      </w:pPr>
    </w:p>
    <w:p w14:paraId="57E46E1C" w14:textId="4EA3A7F2" w:rsidR="00C40B0B" w:rsidRDefault="00C40B0B" w:rsidP="00046863">
      <w:pPr>
        <w:spacing w:after="0" w:line="360" w:lineRule="auto"/>
        <w:jc w:val="center"/>
        <w:rPr>
          <w:noProof/>
        </w:rPr>
      </w:pPr>
    </w:p>
    <w:p w14:paraId="776EBB43" w14:textId="78A4207E" w:rsidR="00C40B0B" w:rsidRDefault="00C40B0B" w:rsidP="00046863">
      <w:pPr>
        <w:spacing w:after="0" w:line="360" w:lineRule="auto"/>
        <w:jc w:val="center"/>
        <w:rPr>
          <w:noProof/>
        </w:rPr>
      </w:pPr>
    </w:p>
    <w:p w14:paraId="1D8D6FA7" w14:textId="77777777" w:rsidR="00C40B0B" w:rsidRDefault="00C40B0B" w:rsidP="00046863">
      <w:pPr>
        <w:spacing w:after="0" w:line="360" w:lineRule="auto"/>
        <w:jc w:val="center"/>
        <w:rPr>
          <w:noProof/>
        </w:rPr>
      </w:pPr>
    </w:p>
    <w:p w14:paraId="7588F316" w14:textId="620D28EF" w:rsidR="0042113A" w:rsidRDefault="005E6FC3" w:rsidP="00FA6B41">
      <w:pPr>
        <w:pStyle w:val="Ttulo3"/>
        <w:spacing w:after="0" w:line="360" w:lineRule="auto"/>
        <w:ind w:left="-387"/>
        <w:jc w:val="both"/>
        <w:rPr>
          <w:rFonts w:ascii="Arial" w:hAnsi="Arial" w:cs="Arial"/>
          <w:b/>
          <w:bCs/>
          <w:color w:val="000000" w:themeColor="text1"/>
          <w:sz w:val="24"/>
          <w:szCs w:val="24"/>
        </w:rPr>
      </w:pPr>
      <w:bookmarkStart w:id="13" w:name="_Toc39059666"/>
      <w:bookmarkStart w:id="14" w:name="_Toc70596615"/>
      <w:bookmarkStart w:id="15" w:name="_Toc70596651"/>
      <w:bookmarkStart w:id="16" w:name="_Toc70596864"/>
      <w:bookmarkEnd w:id="12"/>
      <w:r>
        <w:rPr>
          <w:rFonts w:ascii="Arial" w:hAnsi="Arial" w:cs="Arial"/>
          <w:b/>
          <w:bCs/>
          <w:color w:val="000000" w:themeColor="text1"/>
          <w:sz w:val="24"/>
          <w:szCs w:val="24"/>
        </w:rPr>
        <w:t>I</w:t>
      </w:r>
      <w:r w:rsidR="00FF73A2" w:rsidRPr="00046863">
        <w:rPr>
          <w:rFonts w:ascii="Arial" w:hAnsi="Arial" w:cs="Arial"/>
          <w:b/>
          <w:bCs/>
          <w:color w:val="000000" w:themeColor="text1"/>
          <w:sz w:val="24"/>
          <w:szCs w:val="24"/>
        </w:rPr>
        <w:t>NGRESOS DE ORIGEN FEDERAL</w:t>
      </w:r>
      <w:bookmarkEnd w:id="13"/>
      <w:bookmarkEnd w:id="14"/>
      <w:bookmarkEnd w:id="15"/>
      <w:bookmarkEnd w:id="16"/>
    </w:p>
    <w:p w14:paraId="18119F4A" w14:textId="77777777" w:rsidR="00963E88" w:rsidRDefault="00963E88" w:rsidP="00997CC5">
      <w:pPr>
        <w:spacing w:after="0" w:line="240" w:lineRule="auto"/>
        <w:jc w:val="both"/>
        <w:rPr>
          <w:rFonts w:ascii="Arial" w:eastAsia="Calibri" w:hAnsi="Arial" w:cs="Arial"/>
          <w:kern w:val="0"/>
          <w:sz w:val="24"/>
          <w:szCs w:val="24"/>
          <w14:ligatures w14:val="none"/>
        </w:rPr>
      </w:pPr>
      <w:bookmarkStart w:id="17" w:name="_Ref39238432"/>
      <w:bookmarkStart w:id="18" w:name="_Hlk162257116"/>
    </w:p>
    <w:p w14:paraId="1CE764A4" w14:textId="77777777" w:rsidR="00C65F54" w:rsidRPr="00C65F54" w:rsidRDefault="00C65F54" w:rsidP="00FA6B41">
      <w:pPr>
        <w:spacing w:after="0" w:line="360" w:lineRule="auto"/>
        <w:ind w:left="-397"/>
        <w:jc w:val="both"/>
        <w:rPr>
          <w:rFonts w:ascii="Arial" w:eastAsia="Calibri" w:hAnsi="Arial" w:cs="Arial"/>
          <w:kern w:val="0"/>
          <w:sz w:val="24"/>
          <w:szCs w:val="24"/>
          <w14:ligatures w14:val="none"/>
        </w:rPr>
      </w:pPr>
      <w:r w:rsidRPr="00C65F54">
        <w:rPr>
          <w:rFonts w:ascii="Arial" w:eastAsia="Calibri" w:hAnsi="Arial" w:cs="Arial"/>
          <w:kern w:val="0"/>
          <w:sz w:val="24"/>
          <w:szCs w:val="24"/>
          <w14:ligatures w14:val="none"/>
        </w:rPr>
        <w:t xml:space="preserve">Al segundo trimestre de 2026, se observó que los </w:t>
      </w:r>
      <w:r w:rsidRPr="00C65F54">
        <w:rPr>
          <w:rFonts w:ascii="Arial" w:eastAsia="Calibri" w:hAnsi="Arial" w:cs="Arial"/>
          <w:b/>
          <w:bCs/>
          <w:kern w:val="0"/>
          <w:sz w:val="24"/>
          <w:szCs w:val="24"/>
          <w14:ligatures w14:val="none"/>
        </w:rPr>
        <w:t>recursos de origen federal</w:t>
      </w:r>
      <w:r w:rsidRPr="00C65F54">
        <w:rPr>
          <w:rFonts w:ascii="Arial" w:eastAsia="Calibri" w:hAnsi="Arial" w:cs="Arial"/>
          <w:kern w:val="0"/>
          <w:sz w:val="24"/>
          <w:szCs w:val="24"/>
          <w14:ligatures w14:val="none"/>
        </w:rPr>
        <w:t xml:space="preserve"> ascendieron a </w:t>
      </w:r>
      <w:r w:rsidRPr="00C65F54">
        <w:rPr>
          <w:rFonts w:ascii="Arial" w:eastAsia="Calibri" w:hAnsi="Arial" w:cs="Arial"/>
          <w:b/>
          <w:bCs/>
          <w:kern w:val="0"/>
          <w:sz w:val="24"/>
          <w:szCs w:val="24"/>
          <w14:ligatures w14:val="none"/>
        </w:rPr>
        <w:t xml:space="preserve">$49,331,910,414.85 </w:t>
      </w:r>
      <w:r w:rsidRPr="00C65F54">
        <w:rPr>
          <w:rFonts w:ascii="Arial" w:eastAsia="Calibri" w:hAnsi="Arial" w:cs="Arial"/>
          <w:kern w:val="0"/>
          <w:sz w:val="24"/>
          <w:szCs w:val="24"/>
          <w14:ligatures w14:val="none"/>
        </w:rPr>
        <w:t>(</w:t>
      </w:r>
      <w:r w:rsidRPr="00C65F54">
        <w:rPr>
          <w:rFonts w:ascii="Arial" w:eastAsia="Calibri" w:hAnsi="Arial" w:cs="Arial"/>
          <w:b/>
          <w:bCs/>
          <w:kern w:val="0"/>
          <w:sz w:val="24"/>
          <w:szCs w:val="24"/>
          <w14:ligatures w14:val="none"/>
        </w:rPr>
        <w:t>Cuarenta y nueve mil trescientos treinta y un millones novecientos diez mil cuatrocientos catorce pesos 85/100 M.N.</w:t>
      </w:r>
      <w:r w:rsidRPr="00C65F54">
        <w:rPr>
          <w:rFonts w:ascii="Arial" w:eastAsia="Calibri" w:hAnsi="Arial" w:cs="Arial"/>
          <w:kern w:val="0"/>
          <w:sz w:val="24"/>
          <w:szCs w:val="24"/>
          <w14:ligatures w14:val="none"/>
        </w:rPr>
        <w:t xml:space="preserve">), monto que representa un </w:t>
      </w:r>
      <w:r w:rsidRPr="00C65F54">
        <w:rPr>
          <w:rFonts w:ascii="Arial" w:eastAsia="Calibri" w:hAnsi="Arial" w:cs="Arial"/>
          <w:b/>
          <w:bCs/>
          <w:kern w:val="0"/>
          <w:sz w:val="24"/>
          <w:szCs w:val="24"/>
          <w14:ligatures w14:val="none"/>
        </w:rPr>
        <w:t>avance del 112.32%</w:t>
      </w:r>
      <w:r w:rsidRPr="00C65F54">
        <w:rPr>
          <w:rFonts w:ascii="Arial" w:eastAsia="Calibri" w:hAnsi="Arial" w:cs="Arial"/>
          <w:kern w:val="0"/>
          <w:sz w:val="24"/>
          <w:szCs w:val="24"/>
          <w14:ligatures w14:val="none"/>
        </w:rPr>
        <w:t xml:space="preserve"> respecto a lo estimado en la </w:t>
      </w:r>
      <w:r w:rsidRPr="00C65F54">
        <w:rPr>
          <w:rFonts w:ascii="Arial" w:eastAsia="Calibri" w:hAnsi="Arial" w:cs="Arial"/>
          <w:b/>
          <w:bCs/>
          <w:kern w:val="0"/>
          <w:sz w:val="24"/>
          <w:szCs w:val="24"/>
          <w14:ligatures w14:val="none"/>
        </w:rPr>
        <w:t>Ley de Ingresos 2026</w:t>
      </w:r>
      <w:r w:rsidRPr="00C65F54">
        <w:rPr>
          <w:rFonts w:ascii="Arial" w:eastAsia="Calibri" w:hAnsi="Arial" w:cs="Arial"/>
          <w:kern w:val="0"/>
          <w:sz w:val="24"/>
          <w:szCs w:val="24"/>
          <w14:ligatures w14:val="none"/>
        </w:rPr>
        <w:t>.</w:t>
      </w:r>
    </w:p>
    <w:p w14:paraId="01308007" w14:textId="77777777" w:rsidR="00C40B0B" w:rsidRDefault="00C40B0B" w:rsidP="005D5870">
      <w:pPr>
        <w:spacing w:before="120" w:after="200" w:line="360" w:lineRule="auto"/>
        <w:jc w:val="both"/>
        <w:rPr>
          <w:rFonts w:ascii="Arial" w:eastAsia="Calibri" w:hAnsi="Arial" w:cs="Arial"/>
          <w:kern w:val="0"/>
          <w:sz w:val="16"/>
          <w:szCs w:val="16"/>
          <w14:ligatures w14:val="none"/>
        </w:rPr>
      </w:pPr>
    </w:p>
    <w:p w14:paraId="486F08E3" w14:textId="5B6774D8" w:rsidR="00C40B0B" w:rsidRPr="00C40B0B" w:rsidRDefault="00C40B0B" w:rsidP="00C40B0B">
      <w:pPr>
        <w:spacing w:after="0" w:line="240" w:lineRule="auto"/>
        <w:ind w:firstLine="284"/>
        <w:jc w:val="center"/>
        <w:rPr>
          <w:rFonts w:ascii="Arial" w:eastAsia="Calibri" w:hAnsi="Arial" w:cs="Arial"/>
          <w:i/>
          <w:iCs/>
          <w:color w:val="595959"/>
          <w:kern w:val="0"/>
          <w:sz w:val="18"/>
          <w:szCs w:val="18"/>
          <w14:ligatures w14:val="none"/>
        </w:rPr>
      </w:pPr>
      <w:r w:rsidRPr="00C40B0B">
        <w:rPr>
          <w:rFonts w:ascii="Arial" w:eastAsia="Calibri" w:hAnsi="Arial" w:cs="Arial"/>
          <w:i/>
          <w:iCs/>
          <w:color w:val="595959"/>
          <w:kern w:val="0"/>
          <w:sz w:val="18"/>
          <w:szCs w:val="18"/>
          <w14:ligatures w14:val="none"/>
        </w:rPr>
        <w:t xml:space="preserve">Tabla </w:t>
      </w:r>
      <w:r w:rsidR="00AC3AEC">
        <w:rPr>
          <w:rFonts w:ascii="Arial" w:eastAsia="Calibri" w:hAnsi="Arial" w:cs="Arial"/>
          <w:i/>
          <w:iCs/>
          <w:color w:val="595959"/>
          <w:kern w:val="0"/>
          <w:sz w:val="18"/>
          <w:szCs w:val="18"/>
          <w14:ligatures w14:val="none"/>
        </w:rPr>
        <w:t>3</w:t>
      </w:r>
      <w:r w:rsidRPr="00C40B0B">
        <w:rPr>
          <w:rFonts w:ascii="Arial" w:eastAsia="Calibri" w:hAnsi="Arial" w:cs="Arial"/>
          <w:i/>
          <w:iCs/>
          <w:color w:val="595959"/>
          <w:kern w:val="0"/>
          <w:sz w:val="18"/>
          <w:szCs w:val="18"/>
          <w14:ligatures w14:val="none"/>
        </w:rPr>
        <w:t>. Ingresos Federales al 1er. trimestre de 2026</w:t>
      </w:r>
    </w:p>
    <w:tbl>
      <w:tblPr>
        <w:tblW w:w="9067" w:type="dxa"/>
        <w:tblCellMar>
          <w:left w:w="70" w:type="dxa"/>
          <w:right w:w="70" w:type="dxa"/>
        </w:tblCellMar>
        <w:tblLook w:val="04A0" w:firstRow="1" w:lastRow="0" w:firstColumn="1" w:lastColumn="0" w:noHBand="0" w:noVBand="1"/>
      </w:tblPr>
      <w:tblGrid>
        <w:gridCol w:w="4106"/>
        <w:gridCol w:w="1985"/>
        <w:gridCol w:w="1809"/>
        <w:gridCol w:w="1167"/>
      </w:tblGrid>
      <w:tr w:rsidR="00C65F54" w:rsidRPr="00C65F54" w14:paraId="618E1A9C" w14:textId="77777777" w:rsidTr="00846319">
        <w:trPr>
          <w:trHeight w:val="270"/>
        </w:trPr>
        <w:tc>
          <w:tcPr>
            <w:tcW w:w="9067" w:type="dxa"/>
            <w:gridSpan w:val="4"/>
            <w:tcBorders>
              <w:top w:val="single" w:sz="4" w:space="0" w:color="auto"/>
              <w:left w:val="single" w:sz="4" w:space="0" w:color="auto"/>
              <w:bottom w:val="single" w:sz="4" w:space="0" w:color="auto"/>
              <w:right w:val="single" w:sz="4" w:space="0" w:color="auto"/>
            </w:tcBorders>
            <w:shd w:val="clear" w:color="000000" w:fill="AB0033"/>
            <w:noWrap/>
            <w:vAlign w:val="bottom"/>
            <w:hideMark/>
          </w:tcPr>
          <w:p w14:paraId="0D326660" w14:textId="3D7D1C46" w:rsidR="00C65F54" w:rsidRPr="00C65F54" w:rsidRDefault="00C65F54" w:rsidP="00C65F54">
            <w:pPr>
              <w:spacing w:after="0" w:line="240" w:lineRule="auto"/>
              <w:jc w:val="center"/>
              <w:rPr>
                <w:rFonts w:ascii="Arial" w:eastAsia="Times New Roman" w:hAnsi="Arial" w:cs="Arial"/>
                <w:b/>
                <w:bCs/>
                <w:color w:val="FFFFFF"/>
                <w:kern w:val="0"/>
                <w:sz w:val="20"/>
                <w:szCs w:val="20"/>
                <w:lang w:eastAsia="es-MX"/>
                <w14:ligatures w14:val="none"/>
              </w:rPr>
            </w:pPr>
            <w:r w:rsidRPr="00C65F54">
              <w:rPr>
                <w:rFonts w:ascii="Arial" w:eastAsia="Times New Roman" w:hAnsi="Arial" w:cs="Arial"/>
                <w:b/>
                <w:bCs/>
                <w:color w:val="FFFFFF"/>
                <w:kern w:val="0"/>
                <w:sz w:val="20"/>
                <w:szCs w:val="20"/>
                <w:lang w:eastAsia="es-MX"/>
                <w14:ligatures w14:val="none"/>
              </w:rPr>
              <w:t>PARTICIPACIONES Y APORTACIONES FEDERALES 2. ° TRIMESTRE DE 2026</w:t>
            </w:r>
          </w:p>
        </w:tc>
      </w:tr>
      <w:tr w:rsidR="00C65F54" w:rsidRPr="00C65F54" w14:paraId="5BE3BA7C" w14:textId="77777777" w:rsidTr="00846319">
        <w:trPr>
          <w:trHeight w:val="480"/>
        </w:trPr>
        <w:tc>
          <w:tcPr>
            <w:tcW w:w="4106" w:type="dxa"/>
            <w:tcBorders>
              <w:top w:val="nil"/>
              <w:left w:val="single" w:sz="4" w:space="0" w:color="auto"/>
              <w:bottom w:val="single" w:sz="4" w:space="0" w:color="auto"/>
              <w:right w:val="single" w:sz="4" w:space="0" w:color="auto"/>
            </w:tcBorders>
            <w:shd w:val="clear" w:color="000000" w:fill="BC955C"/>
            <w:vAlign w:val="center"/>
            <w:hideMark/>
          </w:tcPr>
          <w:p w14:paraId="239FB32E" w14:textId="77777777" w:rsidR="00C65F54" w:rsidRPr="00C65F54" w:rsidRDefault="00C65F54" w:rsidP="00C65F54">
            <w:pPr>
              <w:spacing w:after="0" w:line="240" w:lineRule="auto"/>
              <w:jc w:val="center"/>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Estado Analítico de Ingresos por Fuente de Financiamiento</w:t>
            </w:r>
          </w:p>
        </w:tc>
        <w:tc>
          <w:tcPr>
            <w:tcW w:w="1985" w:type="dxa"/>
            <w:tcBorders>
              <w:top w:val="nil"/>
              <w:left w:val="nil"/>
              <w:bottom w:val="single" w:sz="4" w:space="0" w:color="auto"/>
              <w:right w:val="single" w:sz="4" w:space="0" w:color="auto"/>
            </w:tcBorders>
            <w:shd w:val="clear" w:color="000000" w:fill="BC955C"/>
            <w:noWrap/>
            <w:vAlign w:val="center"/>
            <w:hideMark/>
          </w:tcPr>
          <w:p w14:paraId="40A9C3C1" w14:textId="77777777" w:rsidR="00C65F54" w:rsidRPr="00C65F54" w:rsidRDefault="00C65F54" w:rsidP="00C65F54">
            <w:pPr>
              <w:spacing w:after="0" w:line="240" w:lineRule="auto"/>
              <w:jc w:val="center"/>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Estimado 2026</w:t>
            </w:r>
          </w:p>
        </w:tc>
        <w:tc>
          <w:tcPr>
            <w:tcW w:w="1809" w:type="dxa"/>
            <w:tcBorders>
              <w:top w:val="nil"/>
              <w:left w:val="nil"/>
              <w:bottom w:val="single" w:sz="4" w:space="0" w:color="auto"/>
              <w:right w:val="single" w:sz="4" w:space="0" w:color="auto"/>
            </w:tcBorders>
            <w:shd w:val="clear" w:color="000000" w:fill="BC955C"/>
            <w:vAlign w:val="center"/>
            <w:hideMark/>
          </w:tcPr>
          <w:p w14:paraId="4BC786FF" w14:textId="3E1F6C33" w:rsidR="00C65F54" w:rsidRPr="00C65F54" w:rsidRDefault="00C65F54" w:rsidP="00C65F54">
            <w:pPr>
              <w:spacing w:after="0" w:line="240" w:lineRule="auto"/>
              <w:jc w:val="center"/>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Recaudado al 2. ° trimestre de 2026</w:t>
            </w:r>
          </w:p>
        </w:tc>
        <w:tc>
          <w:tcPr>
            <w:tcW w:w="1167" w:type="dxa"/>
            <w:tcBorders>
              <w:top w:val="nil"/>
              <w:left w:val="nil"/>
              <w:bottom w:val="single" w:sz="4" w:space="0" w:color="auto"/>
              <w:right w:val="single" w:sz="4" w:space="0" w:color="auto"/>
            </w:tcBorders>
            <w:shd w:val="clear" w:color="000000" w:fill="BC955C"/>
            <w:noWrap/>
            <w:vAlign w:val="center"/>
            <w:hideMark/>
          </w:tcPr>
          <w:p w14:paraId="4092D435" w14:textId="77777777" w:rsidR="00C65F54" w:rsidRPr="00C65F54" w:rsidRDefault="00C65F54" w:rsidP="00C65F54">
            <w:pPr>
              <w:spacing w:after="0" w:line="240" w:lineRule="auto"/>
              <w:jc w:val="center"/>
              <w:rPr>
                <w:rFonts w:ascii="Arial" w:eastAsia="Times New Roman" w:hAnsi="Arial" w:cs="Arial"/>
                <w:b/>
                <w:bCs/>
                <w:kern w:val="0"/>
                <w:sz w:val="18"/>
                <w:szCs w:val="18"/>
                <w:lang w:eastAsia="es-MX"/>
                <w14:ligatures w14:val="none"/>
              </w:rPr>
            </w:pPr>
            <w:r w:rsidRPr="00C65F54">
              <w:rPr>
                <w:rFonts w:ascii="Arial" w:eastAsia="Times New Roman" w:hAnsi="Arial" w:cs="Arial"/>
                <w:b/>
                <w:bCs/>
                <w:kern w:val="0"/>
                <w:sz w:val="18"/>
                <w:szCs w:val="18"/>
                <w:lang w:eastAsia="es-MX"/>
                <w14:ligatures w14:val="none"/>
              </w:rPr>
              <w:t>Avance %</w:t>
            </w:r>
          </w:p>
        </w:tc>
      </w:tr>
      <w:tr w:rsidR="00C65F54" w:rsidRPr="00C65F54" w14:paraId="4FCE6EF4" w14:textId="77777777" w:rsidTr="00846319">
        <w:trPr>
          <w:trHeight w:val="255"/>
        </w:trPr>
        <w:tc>
          <w:tcPr>
            <w:tcW w:w="4106" w:type="dxa"/>
            <w:tcBorders>
              <w:top w:val="nil"/>
              <w:left w:val="single" w:sz="4" w:space="0" w:color="auto"/>
              <w:bottom w:val="single" w:sz="4" w:space="0" w:color="auto"/>
              <w:right w:val="single" w:sz="4" w:space="0" w:color="auto"/>
            </w:tcBorders>
            <w:vAlign w:val="bottom"/>
            <w:hideMark/>
          </w:tcPr>
          <w:p w14:paraId="4A7620F4"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Times New Roman" w:hAnsi="Arial" w:cs="Arial"/>
                <w:kern w:val="0"/>
                <w:sz w:val="18"/>
                <w:szCs w:val="18"/>
                <w:lang w:eastAsia="es-MX"/>
                <w14:ligatures w14:val="none"/>
              </w:rPr>
              <w:t xml:space="preserve">Participaciones  </w:t>
            </w:r>
          </w:p>
        </w:tc>
        <w:tc>
          <w:tcPr>
            <w:tcW w:w="1985" w:type="dxa"/>
            <w:tcBorders>
              <w:top w:val="nil"/>
              <w:left w:val="nil"/>
              <w:bottom w:val="single" w:sz="4" w:space="0" w:color="auto"/>
              <w:right w:val="single" w:sz="4" w:space="0" w:color="auto"/>
            </w:tcBorders>
            <w:noWrap/>
            <w:hideMark/>
          </w:tcPr>
          <w:p w14:paraId="30DB1EC9"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16,891,229,316.26</w:t>
            </w:r>
          </w:p>
        </w:tc>
        <w:tc>
          <w:tcPr>
            <w:tcW w:w="1809" w:type="dxa"/>
            <w:tcBorders>
              <w:top w:val="nil"/>
              <w:left w:val="nil"/>
              <w:bottom w:val="single" w:sz="4" w:space="0" w:color="auto"/>
              <w:right w:val="single" w:sz="4" w:space="0" w:color="auto"/>
            </w:tcBorders>
            <w:noWrap/>
            <w:hideMark/>
          </w:tcPr>
          <w:p w14:paraId="6138DF4E"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17,335,408,774.88</w:t>
            </w:r>
          </w:p>
        </w:tc>
        <w:tc>
          <w:tcPr>
            <w:tcW w:w="1167" w:type="dxa"/>
            <w:tcBorders>
              <w:top w:val="nil"/>
              <w:left w:val="nil"/>
              <w:bottom w:val="single" w:sz="4" w:space="0" w:color="auto"/>
              <w:right w:val="single" w:sz="4" w:space="0" w:color="auto"/>
            </w:tcBorders>
            <w:noWrap/>
            <w:hideMark/>
          </w:tcPr>
          <w:p w14:paraId="5DDBAED1" w14:textId="77777777" w:rsidR="00C65F54" w:rsidRPr="00C65F54" w:rsidRDefault="00C65F54" w:rsidP="00C65F54">
            <w:pPr>
              <w:spacing w:after="0" w:line="240" w:lineRule="auto"/>
              <w:jc w:val="center"/>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102.63%</w:t>
            </w:r>
          </w:p>
        </w:tc>
      </w:tr>
      <w:tr w:rsidR="00C65F54" w:rsidRPr="00C65F54" w14:paraId="4CBE66FE" w14:textId="77777777" w:rsidTr="00846319">
        <w:trPr>
          <w:trHeight w:val="255"/>
        </w:trPr>
        <w:tc>
          <w:tcPr>
            <w:tcW w:w="4106" w:type="dxa"/>
            <w:tcBorders>
              <w:top w:val="nil"/>
              <w:left w:val="single" w:sz="4" w:space="0" w:color="auto"/>
              <w:bottom w:val="single" w:sz="4" w:space="0" w:color="auto"/>
              <w:right w:val="single" w:sz="4" w:space="0" w:color="auto"/>
            </w:tcBorders>
            <w:vAlign w:val="bottom"/>
            <w:hideMark/>
          </w:tcPr>
          <w:p w14:paraId="3D83571D"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Times New Roman" w:hAnsi="Arial" w:cs="Arial"/>
                <w:kern w:val="0"/>
                <w:sz w:val="18"/>
                <w:szCs w:val="18"/>
                <w:lang w:eastAsia="es-MX"/>
                <w14:ligatures w14:val="none"/>
              </w:rPr>
              <w:t>Aportaciones</w:t>
            </w:r>
          </w:p>
        </w:tc>
        <w:tc>
          <w:tcPr>
            <w:tcW w:w="1985" w:type="dxa"/>
            <w:tcBorders>
              <w:top w:val="nil"/>
              <w:left w:val="nil"/>
              <w:bottom w:val="single" w:sz="4" w:space="0" w:color="auto"/>
              <w:right w:val="single" w:sz="4" w:space="0" w:color="auto"/>
            </w:tcBorders>
            <w:noWrap/>
            <w:hideMark/>
          </w:tcPr>
          <w:p w14:paraId="72B1D085"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25,740,876,930.94</w:t>
            </w:r>
          </w:p>
        </w:tc>
        <w:tc>
          <w:tcPr>
            <w:tcW w:w="1809" w:type="dxa"/>
            <w:tcBorders>
              <w:top w:val="nil"/>
              <w:left w:val="nil"/>
              <w:bottom w:val="single" w:sz="4" w:space="0" w:color="auto"/>
              <w:right w:val="single" w:sz="4" w:space="0" w:color="auto"/>
            </w:tcBorders>
            <w:noWrap/>
            <w:hideMark/>
          </w:tcPr>
          <w:p w14:paraId="2A99681E" w14:textId="77777777" w:rsidR="00C65F54" w:rsidRPr="00C65F54" w:rsidRDefault="00C65F54" w:rsidP="00C65F54">
            <w:pPr>
              <w:spacing w:after="0" w:line="240" w:lineRule="auto"/>
              <w:jc w:val="right"/>
              <w:rPr>
                <w:rFonts w:ascii="Arial" w:eastAsia="Calibri" w:hAnsi="Arial" w:cs="Arial"/>
                <w:kern w:val="0"/>
                <w:sz w:val="18"/>
                <w:szCs w:val="18"/>
                <w14:ligatures w14:val="none"/>
              </w:rPr>
            </w:pPr>
            <w:r w:rsidRPr="00C65F54">
              <w:rPr>
                <w:rFonts w:ascii="Arial" w:eastAsia="Calibri" w:hAnsi="Arial" w:cs="Arial"/>
                <w:kern w:val="0"/>
                <w:sz w:val="18"/>
                <w:szCs w:val="18"/>
                <w14:ligatures w14:val="none"/>
              </w:rPr>
              <w:t>28,064,583,674.22</w:t>
            </w:r>
          </w:p>
        </w:tc>
        <w:tc>
          <w:tcPr>
            <w:tcW w:w="1167" w:type="dxa"/>
            <w:tcBorders>
              <w:top w:val="nil"/>
              <w:left w:val="nil"/>
              <w:bottom w:val="single" w:sz="4" w:space="0" w:color="auto"/>
              <w:right w:val="single" w:sz="4" w:space="0" w:color="auto"/>
            </w:tcBorders>
            <w:noWrap/>
            <w:hideMark/>
          </w:tcPr>
          <w:p w14:paraId="5A3C0CA8" w14:textId="77777777" w:rsidR="00C65F54" w:rsidRPr="00C65F54" w:rsidRDefault="00C65F54" w:rsidP="00C65F54">
            <w:pPr>
              <w:spacing w:after="0" w:line="240" w:lineRule="auto"/>
              <w:jc w:val="center"/>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109.03%</w:t>
            </w:r>
          </w:p>
        </w:tc>
      </w:tr>
      <w:tr w:rsidR="00C65F54" w:rsidRPr="00C65F54" w14:paraId="1AC6812E" w14:textId="77777777" w:rsidTr="00846319">
        <w:trPr>
          <w:trHeight w:val="255"/>
        </w:trPr>
        <w:tc>
          <w:tcPr>
            <w:tcW w:w="4106" w:type="dxa"/>
            <w:tcBorders>
              <w:top w:val="nil"/>
              <w:left w:val="single" w:sz="4" w:space="0" w:color="auto"/>
              <w:bottom w:val="single" w:sz="4" w:space="0" w:color="auto"/>
              <w:right w:val="single" w:sz="4" w:space="0" w:color="auto"/>
            </w:tcBorders>
            <w:vAlign w:val="bottom"/>
            <w:hideMark/>
          </w:tcPr>
          <w:p w14:paraId="3F81EF92"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Times New Roman" w:hAnsi="Arial" w:cs="Arial"/>
                <w:kern w:val="0"/>
                <w:sz w:val="18"/>
                <w:szCs w:val="18"/>
                <w:lang w:eastAsia="es-MX"/>
                <w14:ligatures w14:val="none"/>
              </w:rPr>
              <w:t>Convenios</w:t>
            </w:r>
          </w:p>
        </w:tc>
        <w:tc>
          <w:tcPr>
            <w:tcW w:w="1985" w:type="dxa"/>
            <w:tcBorders>
              <w:top w:val="nil"/>
              <w:left w:val="nil"/>
              <w:bottom w:val="single" w:sz="4" w:space="0" w:color="auto"/>
              <w:right w:val="single" w:sz="4" w:space="0" w:color="auto"/>
            </w:tcBorders>
            <w:noWrap/>
            <w:hideMark/>
          </w:tcPr>
          <w:p w14:paraId="76D090F2"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993,132,040.51</w:t>
            </w:r>
          </w:p>
        </w:tc>
        <w:tc>
          <w:tcPr>
            <w:tcW w:w="1809" w:type="dxa"/>
            <w:tcBorders>
              <w:top w:val="nil"/>
              <w:left w:val="nil"/>
              <w:bottom w:val="single" w:sz="4" w:space="0" w:color="auto"/>
              <w:right w:val="single" w:sz="4" w:space="0" w:color="auto"/>
            </w:tcBorders>
            <w:noWrap/>
            <w:hideMark/>
          </w:tcPr>
          <w:p w14:paraId="3A559D1C"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3,748,678,433.44</w:t>
            </w:r>
          </w:p>
        </w:tc>
        <w:tc>
          <w:tcPr>
            <w:tcW w:w="1167" w:type="dxa"/>
            <w:tcBorders>
              <w:top w:val="nil"/>
              <w:left w:val="nil"/>
              <w:bottom w:val="single" w:sz="4" w:space="0" w:color="auto"/>
              <w:right w:val="single" w:sz="4" w:space="0" w:color="auto"/>
            </w:tcBorders>
            <w:noWrap/>
            <w:hideMark/>
          </w:tcPr>
          <w:p w14:paraId="01790521" w14:textId="77777777" w:rsidR="00C65F54" w:rsidRPr="00C65F54" w:rsidRDefault="00C65F54" w:rsidP="00C65F54">
            <w:pPr>
              <w:spacing w:after="0" w:line="240" w:lineRule="auto"/>
              <w:jc w:val="center"/>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377.46%</w:t>
            </w:r>
          </w:p>
        </w:tc>
      </w:tr>
      <w:tr w:rsidR="00C65F54" w:rsidRPr="00C65F54" w14:paraId="1637470D" w14:textId="77777777" w:rsidTr="00846319">
        <w:trPr>
          <w:trHeight w:val="255"/>
        </w:trPr>
        <w:tc>
          <w:tcPr>
            <w:tcW w:w="4106" w:type="dxa"/>
            <w:tcBorders>
              <w:top w:val="nil"/>
              <w:left w:val="single" w:sz="4" w:space="0" w:color="auto"/>
              <w:bottom w:val="single" w:sz="4" w:space="0" w:color="auto"/>
              <w:right w:val="single" w:sz="4" w:space="0" w:color="auto"/>
            </w:tcBorders>
            <w:vAlign w:val="bottom"/>
            <w:hideMark/>
          </w:tcPr>
          <w:p w14:paraId="4C569269"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Times New Roman" w:hAnsi="Arial" w:cs="Arial"/>
                <w:kern w:val="0"/>
                <w:sz w:val="18"/>
                <w:szCs w:val="18"/>
                <w:lang w:eastAsia="es-MX"/>
                <w14:ligatures w14:val="none"/>
              </w:rPr>
              <w:t>Otros ingresos de libre disposición</w:t>
            </w:r>
          </w:p>
        </w:tc>
        <w:tc>
          <w:tcPr>
            <w:tcW w:w="1985" w:type="dxa"/>
            <w:tcBorders>
              <w:top w:val="nil"/>
              <w:left w:val="nil"/>
              <w:bottom w:val="single" w:sz="4" w:space="0" w:color="auto"/>
              <w:right w:val="single" w:sz="4" w:space="0" w:color="auto"/>
            </w:tcBorders>
            <w:noWrap/>
            <w:hideMark/>
          </w:tcPr>
          <w:p w14:paraId="303B9D2D"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0.00</w:t>
            </w:r>
          </w:p>
        </w:tc>
        <w:tc>
          <w:tcPr>
            <w:tcW w:w="1809" w:type="dxa"/>
            <w:tcBorders>
              <w:top w:val="nil"/>
              <w:left w:val="nil"/>
              <w:bottom w:val="single" w:sz="4" w:space="0" w:color="auto"/>
              <w:right w:val="single" w:sz="4" w:space="0" w:color="auto"/>
            </w:tcBorders>
            <w:noWrap/>
            <w:hideMark/>
          </w:tcPr>
          <w:p w14:paraId="7A098D07"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0.00</w:t>
            </w:r>
          </w:p>
        </w:tc>
        <w:tc>
          <w:tcPr>
            <w:tcW w:w="1167" w:type="dxa"/>
            <w:tcBorders>
              <w:top w:val="nil"/>
              <w:left w:val="nil"/>
              <w:bottom w:val="single" w:sz="4" w:space="0" w:color="auto"/>
              <w:right w:val="single" w:sz="4" w:space="0" w:color="auto"/>
            </w:tcBorders>
            <w:noWrap/>
            <w:hideMark/>
          </w:tcPr>
          <w:p w14:paraId="5B7442E6" w14:textId="77777777" w:rsidR="00C65F54" w:rsidRPr="00C65F54" w:rsidRDefault="00C65F54" w:rsidP="00C65F54">
            <w:pPr>
              <w:spacing w:after="0" w:line="240" w:lineRule="auto"/>
              <w:jc w:val="center"/>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n/a</w:t>
            </w:r>
          </w:p>
        </w:tc>
      </w:tr>
      <w:tr w:rsidR="00C65F54" w:rsidRPr="00C65F54" w14:paraId="0665C4F0" w14:textId="77777777" w:rsidTr="00846319">
        <w:trPr>
          <w:trHeight w:val="255"/>
        </w:trPr>
        <w:tc>
          <w:tcPr>
            <w:tcW w:w="4106" w:type="dxa"/>
            <w:tcBorders>
              <w:top w:val="nil"/>
              <w:left w:val="single" w:sz="4" w:space="0" w:color="auto"/>
              <w:bottom w:val="single" w:sz="4" w:space="0" w:color="auto"/>
              <w:right w:val="single" w:sz="4" w:space="0" w:color="auto"/>
            </w:tcBorders>
            <w:vAlign w:val="bottom"/>
            <w:hideMark/>
          </w:tcPr>
          <w:p w14:paraId="61AD7ADD"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Times New Roman" w:hAnsi="Arial" w:cs="Arial"/>
                <w:kern w:val="0"/>
                <w:sz w:val="18"/>
                <w:szCs w:val="18"/>
                <w:lang w:eastAsia="es-MX"/>
                <w14:ligatures w14:val="none"/>
              </w:rPr>
              <w:t>Incentivos derivados de la colaboración fiscal</w:t>
            </w:r>
          </w:p>
        </w:tc>
        <w:tc>
          <w:tcPr>
            <w:tcW w:w="1985" w:type="dxa"/>
            <w:tcBorders>
              <w:top w:val="nil"/>
              <w:left w:val="nil"/>
              <w:bottom w:val="single" w:sz="4" w:space="0" w:color="auto"/>
              <w:right w:val="single" w:sz="4" w:space="0" w:color="auto"/>
            </w:tcBorders>
            <w:noWrap/>
            <w:hideMark/>
          </w:tcPr>
          <w:p w14:paraId="574F5284"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294,930,928.77</w:t>
            </w:r>
          </w:p>
        </w:tc>
        <w:tc>
          <w:tcPr>
            <w:tcW w:w="1809" w:type="dxa"/>
            <w:tcBorders>
              <w:top w:val="nil"/>
              <w:left w:val="nil"/>
              <w:bottom w:val="single" w:sz="4" w:space="0" w:color="auto"/>
              <w:right w:val="single" w:sz="4" w:space="0" w:color="auto"/>
            </w:tcBorders>
            <w:noWrap/>
            <w:hideMark/>
          </w:tcPr>
          <w:p w14:paraId="191D70D1"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183,239,532.31</w:t>
            </w:r>
          </w:p>
        </w:tc>
        <w:tc>
          <w:tcPr>
            <w:tcW w:w="1167" w:type="dxa"/>
            <w:tcBorders>
              <w:top w:val="nil"/>
              <w:left w:val="nil"/>
              <w:bottom w:val="single" w:sz="4" w:space="0" w:color="auto"/>
              <w:right w:val="single" w:sz="4" w:space="0" w:color="auto"/>
            </w:tcBorders>
            <w:noWrap/>
            <w:hideMark/>
          </w:tcPr>
          <w:p w14:paraId="197DB3C1" w14:textId="77777777" w:rsidR="00C65F54" w:rsidRPr="00C65F54" w:rsidRDefault="00C65F54" w:rsidP="00C65F54">
            <w:pPr>
              <w:spacing w:after="0" w:line="240" w:lineRule="auto"/>
              <w:jc w:val="center"/>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62.13%</w:t>
            </w:r>
          </w:p>
        </w:tc>
      </w:tr>
      <w:tr w:rsidR="00C65F54" w:rsidRPr="00C65F54" w14:paraId="0B37EBE9" w14:textId="77777777" w:rsidTr="00846319">
        <w:trPr>
          <w:trHeight w:val="960"/>
        </w:trPr>
        <w:tc>
          <w:tcPr>
            <w:tcW w:w="4106" w:type="dxa"/>
            <w:tcBorders>
              <w:top w:val="nil"/>
              <w:left w:val="single" w:sz="4" w:space="0" w:color="auto"/>
              <w:bottom w:val="single" w:sz="4" w:space="0" w:color="auto"/>
              <w:right w:val="single" w:sz="4" w:space="0" w:color="auto"/>
            </w:tcBorders>
            <w:vAlign w:val="bottom"/>
            <w:hideMark/>
          </w:tcPr>
          <w:p w14:paraId="0940EC27"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Times New Roman" w:hAnsi="Arial" w:cs="Arial"/>
                <w:kern w:val="0"/>
                <w:sz w:val="18"/>
                <w:szCs w:val="18"/>
                <w:lang w:eastAsia="es-MX"/>
                <w14:ligatures w14:val="none"/>
              </w:rPr>
              <w:t>Ingresos de los Entes Públicos de los Poderes Legislativo y Judicial de los Órganos Autónomos y del Sector Paraestatal o Paramunicipal, así como de las Empresas Productivas del Estado.</w:t>
            </w:r>
          </w:p>
        </w:tc>
        <w:tc>
          <w:tcPr>
            <w:tcW w:w="1985" w:type="dxa"/>
            <w:tcBorders>
              <w:top w:val="nil"/>
              <w:left w:val="nil"/>
              <w:bottom w:val="single" w:sz="4" w:space="0" w:color="auto"/>
              <w:right w:val="single" w:sz="4" w:space="0" w:color="auto"/>
            </w:tcBorders>
            <w:noWrap/>
            <w:hideMark/>
          </w:tcPr>
          <w:p w14:paraId="1AB05A27"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0.00</w:t>
            </w:r>
          </w:p>
        </w:tc>
        <w:tc>
          <w:tcPr>
            <w:tcW w:w="1809" w:type="dxa"/>
            <w:tcBorders>
              <w:top w:val="nil"/>
              <w:left w:val="nil"/>
              <w:bottom w:val="single" w:sz="4" w:space="0" w:color="auto"/>
              <w:right w:val="single" w:sz="4" w:space="0" w:color="auto"/>
            </w:tcBorders>
            <w:noWrap/>
            <w:hideMark/>
          </w:tcPr>
          <w:p w14:paraId="7A7F56AB"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0.00</w:t>
            </w:r>
          </w:p>
        </w:tc>
        <w:tc>
          <w:tcPr>
            <w:tcW w:w="1167" w:type="dxa"/>
            <w:tcBorders>
              <w:top w:val="nil"/>
              <w:left w:val="nil"/>
              <w:bottom w:val="single" w:sz="4" w:space="0" w:color="auto"/>
              <w:right w:val="single" w:sz="4" w:space="0" w:color="auto"/>
            </w:tcBorders>
            <w:noWrap/>
            <w:hideMark/>
          </w:tcPr>
          <w:p w14:paraId="022CC96C" w14:textId="77777777" w:rsidR="00C65F54" w:rsidRPr="00C65F54" w:rsidRDefault="00C65F54" w:rsidP="00C65F54">
            <w:pPr>
              <w:spacing w:after="0" w:line="240" w:lineRule="auto"/>
              <w:jc w:val="center"/>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n/a</w:t>
            </w:r>
          </w:p>
        </w:tc>
      </w:tr>
      <w:tr w:rsidR="00C65F54" w:rsidRPr="00C65F54" w14:paraId="2FA9B380" w14:textId="77777777" w:rsidTr="00846319">
        <w:trPr>
          <w:trHeight w:val="255"/>
        </w:trPr>
        <w:tc>
          <w:tcPr>
            <w:tcW w:w="4106" w:type="dxa"/>
            <w:tcBorders>
              <w:top w:val="nil"/>
              <w:left w:val="single" w:sz="4" w:space="0" w:color="auto"/>
              <w:bottom w:val="single" w:sz="4" w:space="0" w:color="auto"/>
              <w:right w:val="single" w:sz="4" w:space="0" w:color="auto"/>
            </w:tcBorders>
            <w:vAlign w:val="bottom"/>
            <w:hideMark/>
          </w:tcPr>
          <w:p w14:paraId="7B61FB8C"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Times New Roman" w:hAnsi="Arial" w:cs="Arial"/>
                <w:kern w:val="0"/>
                <w:sz w:val="18"/>
                <w:szCs w:val="18"/>
                <w:lang w:eastAsia="es-MX"/>
                <w14:ligatures w14:val="none"/>
              </w:rPr>
              <w:t>Ingresos derivados de financiamientos</w:t>
            </w:r>
          </w:p>
        </w:tc>
        <w:tc>
          <w:tcPr>
            <w:tcW w:w="1985" w:type="dxa"/>
            <w:tcBorders>
              <w:top w:val="nil"/>
              <w:left w:val="nil"/>
              <w:bottom w:val="single" w:sz="4" w:space="0" w:color="auto"/>
              <w:right w:val="single" w:sz="4" w:space="0" w:color="auto"/>
            </w:tcBorders>
            <w:noWrap/>
            <w:hideMark/>
          </w:tcPr>
          <w:p w14:paraId="78FC19A4"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0.00</w:t>
            </w:r>
          </w:p>
        </w:tc>
        <w:tc>
          <w:tcPr>
            <w:tcW w:w="1809" w:type="dxa"/>
            <w:tcBorders>
              <w:top w:val="nil"/>
              <w:left w:val="nil"/>
              <w:bottom w:val="single" w:sz="4" w:space="0" w:color="auto"/>
              <w:right w:val="single" w:sz="4" w:space="0" w:color="auto"/>
            </w:tcBorders>
            <w:noWrap/>
            <w:hideMark/>
          </w:tcPr>
          <w:p w14:paraId="7A7099F1"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0.00</w:t>
            </w:r>
          </w:p>
        </w:tc>
        <w:tc>
          <w:tcPr>
            <w:tcW w:w="1167" w:type="dxa"/>
            <w:tcBorders>
              <w:top w:val="nil"/>
              <w:left w:val="nil"/>
              <w:bottom w:val="single" w:sz="4" w:space="0" w:color="auto"/>
              <w:right w:val="single" w:sz="4" w:space="0" w:color="auto"/>
            </w:tcBorders>
            <w:noWrap/>
            <w:hideMark/>
          </w:tcPr>
          <w:p w14:paraId="4CCEAC02" w14:textId="77777777" w:rsidR="00C65F54" w:rsidRPr="00C65F54" w:rsidRDefault="00C65F54" w:rsidP="00C65F54">
            <w:pPr>
              <w:spacing w:after="0" w:line="240" w:lineRule="auto"/>
              <w:jc w:val="center"/>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n/a</w:t>
            </w:r>
          </w:p>
        </w:tc>
      </w:tr>
      <w:tr w:rsidR="00C65F54" w:rsidRPr="00C65F54" w14:paraId="4AA4C1EA" w14:textId="77777777" w:rsidTr="00846319">
        <w:trPr>
          <w:trHeight w:val="255"/>
        </w:trPr>
        <w:tc>
          <w:tcPr>
            <w:tcW w:w="4106" w:type="dxa"/>
            <w:tcBorders>
              <w:top w:val="nil"/>
              <w:left w:val="single" w:sz="4" w:space="0" w:color="auto"/>
              <w:bottom w:val="single" w:sz="4" w:space="0" w:color="auto"/>
              <w:right w:val="single" w:sz="4" w:space="0" w:color="auto"/>
            </w:tcBorders>
            <w:shd w:val="clear" w:color="000000" w:fill="DDC9A3"/>
            <w:noWrap/>
            <w:vAlign w:val="bottom"/>
            <w:hideMark/>
          </w:tcPr>
          <w:p w14:paraId="1C58091F" w14:textId="77777777" w:rsidR="00C65F54" w:rsidRPr="00C65F54" w:rsidRDefault="00C65F54" w:rsidP="00C65F54">
            <w:pPr>
              <w:spacing w:after="0" w:line="240" w:lineRule="auto"/>
              <w:rPr>
                <w:rFonts w:ascii="Arial" w:eastAsia="Times New Roman" w:hAnsi="Arial" w:cs="Arial"/>
                <w:b/>
                <w:bCs/>
                <w:kern w:val="0"/>
                <w:sz w:val="20"/>
                <w:szCs w:val="20"/>
                <w:lang w:eastAsia="es-MX"/>
                <w14:ligatures w14:val="none"/>
              </w:rPr>
            </w:pPr>
            <w:r w:rsidRPr="00C65F54">
              <w:rPr>
                <w:rFonts w:ascii="Arial" w:eastAsia="Times New Roman" w:hAnsi="Arial" w:cs="Arial"/>
                <w:b/>
                <w:bCs/>
                <w:kern w:val="0"/>
                <w:sz w:val="20"/>
                <w:szCs w:val="20"/>
                <w:lang w:eastAsia="es-MX"/>
                <w14:ligatures w14:val="none"/>
              </w:rPr>
              <w:t>Total:</w:t>
            </w:r>
          </w:p>
        </w:tc>
        <w:tc>
          <w:tcPr>
            <w:tcW w:w="1985" w:type="dxa"/>
            <w:tcBorders>
              <w:top w:val="nil"/>
              <w:left w:val="nil"/>
              <w:bottom w:val="single" w:sz="4" w:space="0" w:color="auto"/>
              <w:right w:val="single" w:sz="4" w:space="0" w:color="auto"/>
            </w:tcBorders>
            <w:shd w:val="clear" w:color="000000" w:fill="DDC9A3"/>
            <w:noWrap/>
            <w:hideMark/>
          </w:tcPr>
          <w:p w14:paraId="7862B902"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43,920,169,216.48</w:t>
            </w:r>
          </w:p>
        </w:tc>
        <w:tc>
          <w:tcPr>
            <w:tcW w:w="1809" w:type="dxa"/>
            <w:tcBorders>
              <w:top w:val="nil"/>
              <w:left w:val="nil"/>
              <w:bottom w:val="single" w:sz="4" w:space="0" w:color="auto"/>
              <w:right w:val="single" w:sz="4" w:space="0" w:color="auto"/>
            </w:tcBorders>
            <w:shd w:val="clear" w:color="000000" w:fill="DDC9A3"/>
            <w:noWrap/>
            <w:hideMark/>
          </w:tcPr>
          <w:p w14:paraId="7E607E41"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49,331,910,414.85</w:t>
            </w:r>
          </w:p>
        </w:tc>
        <w:tc>
          <w:tcPr>
            <w:tcW w:w="1167" w:type="dxa"/>
            <w:tcBorders>
              <w:top w:val="nil"/>
              <w:left w:val="nil"/>
              <w:bottom w:val="single" w:sz="4" w:space="0" w:color="auto"/>
              <w:right w:val="single" w:sz="4" w:space="0" w:color="auto"/>
            </w:tcBorders>
            <w:shd w:val="clear" w:color="000000" w:fill="DDC9A3"/>
            <w:noWrap/>
            <w:hideMark/>
          </w:tcPr>
          <w:p w14:paraId="56D87F9E"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112.32%</w:t>
            </w:r>
          </w:p>
        </w:tc>
      </w:tr>
    </w:tbl>
    <w:p w14:paraId="15953498" w14:textId="77777777" w:rsidR="00C65F54" w:rsidRDefault="00C40B0B" w:rsidP="005D5870">
      <w:pPr>
        <w:spacing w:before="120" w:after="200" w:line="360" w:lineRule="auto"/>
        <w:jc w:val="both"/>
        <w:rPr>
          <w:rFonts w:ascii="Arial" w:eastAsia="Calibri" w:hAnsi="Arial" w:cs="Arial"/>
          <w:kern w:val="0"/>
          <w:sz w:val="16"/>
          <w:szCs w:val="16"/>
          <w14:ligatures w14:val="none"/>
        </w:rPr>
      </w:pPr>
      <w:r w:rsidRPr="00997CC5">
        <w:rPr>
          <w:rFonts w:ascii="Arial" w:eastAsia="Times New Roman" w:hAnsi="Arial" w:cs="Arial"/>
          <w:b/>
          <w:noProof/>
          <w:kern w:val="0"/>
          <w:sz w:val="24"/>
          <w:szCs w:val="26"/>
          <w14:ligatures w14:val="none"/>
        </w:rPr>
        <mc:AlternateContent>
          <mc:Choice Requires="wps">
            <w:drawing>
              <wp:anchor distT="0" distB="0" distL="114300" distR="114300" simplePos="0" relativeHeight="251795456" behindDoc="1" locked="0" layoutInCell="1" allowOverlap="1" wp14:anchorId="0DA75188" wp14:editId="36EDF6B2">
                <wp:simplePos x="0" y="0"/>
                <wp:positionH relativeFrom="margin">
                  <wp:posOffset>31898</wp:posOffset>
                </wp:positionH>
                <wp:positionV relativeFrom="paragraph">
                  <wp:posOffset>72287</wp:posOffset>
                </wp:positionV>
                <wp:extent cx="4657725" cy="413467"/>
                <wp:effectExtent l="0" t="0" r="0" b="0"/>
                <wp:wrapNone/>
                <wp:docPr id="32" name="Rectángulo 32"/>
                <wp:cNvGraphicFramePr/>
                <a:graphic xmlns:a="http://schemas.openxmlformats.org/drawingml/2006/main">
                  <a:graphicData uri="http://schemas.microsoft.com/office/word/2010/wordprocessingShape">
                    <wps:wsp>
                      <wps:cNvSpPr/>
                      <wps:spPr>
                        <a:xfrm>
                          <a:off x="0" y="0"/>
                          <a:ext cx="4657725" cy="413467"/>
                        </a:xfrm>
                        <a:prstGeom prst="rect">
                          <a:avLst/>
                        </a:prstGeom>
                        <a:noFill/>
                        <a:ln w="12700" cap="flat" cmpd="sng" algn="ctr">
                          <a:noFill/>
                          <a:prstDash val="solid"/>
                          <a:miter lim="800000"/>
                        </a:ln>
                        <a:effectLst/>
                      </wps:spPr>
                      <wps:txbx>
                        <w:txbxContent>
                          <w:p w14:paraId="19B204D5" w14:textId="6CC77C7F" w:rsidR="00997CC5" w:rsidRPr="00963E88" w:rsidRDefault="00963E88" w:rsidP="00963E88">
                            <w:pPr>
                              <w:spacing w:after="0" w:line="240" w:lineRule="atLeast"/>
                              <w:rPr>
                                <w:rFonts w:ascii="Arial" w:hAnsi="Arial" w:cs="Arial"/>
                                <w:color w:val="000000"/>
                                <w:sz w:val="14"/>
                                <w:szCs w:val="14"/>
                              </w:rPr>
                            </w:pPr>
                            <w:r>
                              <w:rPr>
                                <w:rFonts w:ascii="Arial" w:hAnsi="Arial" w:cs="Arial"/>
                                <w:color w:val="000000"/>
                                <w:sz w:val="14"/>
                                <w:szCs w:val="14"/>
                              </w:rPr>
                              <w:t xml:space="preserve">                       </w:t>
                            </w:r>
                            <w:r w:rsidR="00997CC5" w:rsidRPr="00963E88">
                              <w:rPr>
                                <w:rFonts w:ascii="Arial" w:hAnsi="Arial" w:cs="Arial"/>
                                <w:color w:val="000000"/>
                                <w:sz w:val="14"/>
                                <w:szCs w:val="14"/>
                              </w:rPr>
                              <w:t>Fuente: Departamento de Control de Ingresos, Subsecretaría de Ingresos.</w:t>
                            </w:r>
                          </w:p>
                          <w:p w14:paraId="5D702476" w14:textId="77777777" w:rsidR="00997CC5" w:rsidRPr="00963E88" w:rsidRDefault="00997CC5" w:rsidP="00997CC5">
                            <w:pPr>
                              <w:spacing w:after="0" w:line="240" w:lineRule="atLeast"/>
                              <w:jc w:val="center"/>
                              <w:rPr>
                                <w:rFonts w:ascii="Arial" w:hAnsi="Arial" w:cs="Arial"/>
                                <w:color w:val="000000"/>
                                <w:sz w:val="14"/>
                                <w:szCs w:val="14"/>
                              </w:rPr>
                            </w:pPr>
                            <w:r w:rsidRPr="00963E88">
                              <w:rPr>
                                <w:rFonts w:ascii="Arial" w:hAnsi="Arial" w:cs="Arial"/>
                                <w:color w:val="000000"/>
                                <w:sz w:val="14"/>
                                <w:szCs w:val="14"/>
                              </w:rPr>
                              <w:t>Elaboración: Departamento de Atención al Sistema Nacional de Coordinación Fiscal.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A75188" id="Rectángulo 32" o:spid="_x0000_s1030" style="position:absolute;left:0;text-align:left;margin-left:2.5pt;margin-top:5.7pt;width:366.75pt;height:32.55pt;z-index:-251521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" filled="f" stroked="f" strokeweight="1pt">
                <v:textbox>
                  <w:txbxContent>
                    <w:p w14:paraId="19B204D5" w14:textId="6CC77C7F" w:rsidR="00997CC5" w:rsidRPr="00963E88" w:rsidRDefault="00963E88" w:rsidP="00963E88">
                      <w:pPr>
                        <w:spacing w:after="0" w:line="240" w:lineRule="atLeast"/>
                        <w:rPr>
                          <w:rFonts w:ascii="Arial" w:hAnsi="Arial" w:cs="Arial"/>
                          <w:color w:val="000000"/>
                          <w:sz w:val="14"/>
                          <w:szCs w:val="14"/>
                        </w:rPr>
                      </w:pPr>
                      <w:r>
                        <w:rPr>
                          <w:rFonts w:ascii="Arial" w:hAnsi="Arial" w:cs="Arial"/>
                          <w:color w:val="000000"/>
                          <w:sz w:val="14"/>
                          <w:szCs w:val="14"/>
                        </w:rPr>
                        <w:t xml:space="preserve">                       </w:t>
                      </w:r>
                      <w:r w:rsidR="00997CC5" w:rsidRPr="00963E88">
                        <w:rPr>
                          <w:rFonts w:ascii="Arial" w:hAnsi="Arial" w:cs="Arial"/>
                          <w:color w:val="000000"/>
                          <w:sz w:val="14"/>
                          <w:szCs w:val="14"/>
                        </w:rPr>
                        <w:t>Fuente: Departamento de Control de Ingresos, Subsecretaría de Ingresos.</w:t>
                      </w:r>
                    </w:p>
                    <w:p w14:paraId="5D702476" w14:textId="77777777" w:rsidR="00997CC5" w:rsidRPr="00963E88" w:rsidRDefault="00997CC5" w:rsidP="00997CC5">
                      <w:pPr>
                        <w:spacing w:after="0" w:line="240" w:lineRule="atLeast"/>
                        <w:jc w:val="center"/>
                        <w:rPr>
                          <w:rFonts w:ascii="Arial" w:hAnsi="Arial" w:cs="Arial"/>
                          <w:color w:val="000000"/>
                          <w:sz w:val="14"/>
                          <w:szCs w:val="14"/>
                        </w:rPr>
                      </w:pPr>
                      <w:r w:rsidRPr="00963E88">
                        <w:rPr>
                          <w:rFonts w:ascii="Arial" w:hAnsi="Arial" w:cs="Arial"/>
                          <w:color w:val="000000"/>
                          <w:sz w:val="14"/>
                          <w:szCs w:val="14"/>
                        </w:rPr>
                        <w:t>Elaboración: Departamento de Atención al Sistema Nacional de Coordinación Fiscal.</w:t>
                      </w:r>
                    </w:p>
                  </w:txbxContent>
                </v:textbox>
                <w10:wrap anchorx="margin"/>
              </v:rect>
            </w:pict>
          </mc:Fallback>
        </mc:AlternateContent>
      </w:r>
    </w:p>
    <w:p w14:paraId="73528B2A" w14:textId="66FD117F" w:rsidR="00997CC5" w:rsidRPr="00963E88" w:rsidRDefault="00963E88" w:rsidP="005D5870">
      <w:pPr>
        <w:spacing w:before="120" w:after="200" w:line="360" w:lineRule="auto"/>
        <w:jc w:val="both"/>
        <w:rPr>
          <w:rFonts w:ascii="Arial" w:eastAsia="Calibri" w:hAnsi="Arial" w:cs="Arial"/>
          <w:kern w:val="0"/>
          <w:sz w:val="16"/>
          <w:szCs w:val="16"/>
          <w14:ligatures w14:val="none"/>
        </w:rPr>
      </w:pPr>
      <w:r>
        <w:rPr>
          <w:rFonts w:ascii="Arial" w:eastAsia="Calibri" w:hAnsi="Arial" w:cs="Arial"/>
          <w:kern w:val="0"/>
          <w:sz w:val="16"/>
          <w:szCs w:val="16"/>
          <w14:ligatures w14:val="none"/>
        </w:rPr>
        <w:t xml:space="preserve">                                                                     </w:t>
      </w:r>
    </w:p>
    <w:bookmarkEnd w:id="17"/>
    <w:bookmarkEnd w:id="18"/>
    <w:p w14:paraId="2916B29B" w14:textId="6CE2904A" w:rsidR="00485AB7" w:rsidRDefault="00485AB7" w:rsidP="00660D1B">
      <w:pPr>
        <w:rPr>
          <w:rFonts w:ascii="Helvetica" w:eastAsia="Calibri" w:hAnsi="Helvetica" w:cs="Times New Roman"/>
          <w:noProof/>
          <w:kern w:val="0"/>
          <w:sz w:val="24"/>
          <w:lang w:eastAsia="es-MX"/>
          <w14:ligatures w14:val="none"/>
        </w:rPr>
      </w:pPr>
    </w:p>
    <w:p w14:paraId="1792021E" w14:textId="5E5AF1CB" w:rsidR="00AD220E" w:rsidRDefault="00FF73A2" w:rsidP="00390849">
      <w:pPr>
        <w:spacing w:after="0" w:line="360" w:lineRule="auto"/>
        <w:jc w:val="both"/>
        <w:rPr>
          <w:rFonts w:ascii="Arial" w:hAnsi="Arial" w:cs="Arial"/>
          <w:b/>
          <w:bCs/>
          <w:color w:val="000000" w:themeColor="text1"/>
          <w:sz w:val="24"/>
          <w:szCs w:val="24"/>
        </w:rPr>
      </w:pPr>
      <w:r w:rsidRPr="00390849">
        <w:rPr>
          <w:rFonts w:ascii="Arial" w:hAnsi="Arial" w:cs="Arial"/>
          <w:b/>
          <w:bCs/>
          <w:color w:val="000000" w:themeColor="text1"/>
          <w:sz w:val="24"/>
          <w:szCs w:val="24"/>
        </w:rPr>
        <w:t>Del cual:</w:t>
      </w:r>
    </w:p>
    <w:p w14:paraId="7814450F" w14:textId="0A16D137" w:rsidR="003E54B2" w:rsidRDefault="003E54B2" w:rsidP="003E54B2">
      <w:pPr>
        <w:spacing w:before="120" w:after="240" w:line="240" w:lineRule="auto"/>
        <w:ind w:left="1004"/>
        <w:contextualSpacing/>
        <w:jc w:val="both"/>
        <w:rPr>
          <w:rFonts w:ascii="Helvetica" w:eastAsia="Calibri" w:hAnsi="Helvetica" w:cs="Times New Roman"/>
          <w:kern w:val="0"/>
          <w:sz w:val="24"/>
          <w14:ligatures w14:val="none"/>
        </w:rPr>
      </w:pPr>
    </w:p>
    <w:p w14:paraId="35FDE87A" w14:textId="77777777" w:rsidR="00C65F54" w:rsidRPr="00C65F54" w:rsidRDefault="00C65F54" w:rsidP="00C65F54">
      <w:pPr>
        <w:numPr>
          <w:ilvl w:val="0"/>
          <w:numId w:val="4"/>
        </w:numPr>
        <w:spacing w:before="120" w:after="240" w:line="240" w:lineRule="auto"/>
        <w:ind w:left="1004"/>
        <w:contextualSpacing/>
        <w:jc w:val="both"/>
        <w:rPr>
          <w:rFonts w:ascii="Arial" w:eastAsia="Calibri" w:hAnsi="Arial" w:cs="Arial"/>
          <w:kern w:val="0"/>
          <w:sz w:val="24"/>
          <w14:ligatures w14:val="none"/>
        </w:rPr>
      </w:pPr>
      <w:r w:rsidRPr="00C65F54">
        <w:rPr>
          <w:rFonts w:ascii="Arial" w:eastAsia="Calibri" w:hAnsi="Arial" w:cs="Arial"/>
          <w:kern w:val="0"/>
          <w:sz w:val="24"/>
          <w14:ligatures w14:val="none"/>
        </w:rPr>
        <w:t>Referente al rubro de Participaciones Federales, se registró un monto total de $17,335,408,774.88, que representa un avance del 102.63% en relación con la Ley de Ingresos 2026.</w:t>
      </w:r>
    </w:p>
    <w:p w14:paraId="68CC5314" w14:textId="77777777" w:rsidR="00C65F54" w:rsidRPr="00C65F54" w:rsidRDefault="00C65F54" w:rsidP="00C65F54">
      <w:pPr>
        <w:spacing w:after="240" w:line="240" w:lineRule="auto"/>
        <w:ind w:left="1004"/>
        <w:contextualSpacing/>
        <w:jc w:val="both"/>
        <w:rPr>
          <w:rFonts w:ascii="Arial" w:eastAsia="Calibri" w:hAnsi="Arial" w:cs="Arial"/>
          <w:kern w:val="0"/>
          <w:sz w:val="24"/>
          <w14:ligatures w14:val="none"/>
        </w:rPr>
      </w:pPr>
    </w:p>
    <w:p w14:paraId="019C2067" w14:textId="77777777" w:rsidR="00C65F54" w:rsidRPr="00C65F54" w:rsidRDefault="00C65F54" w:rsidP="00C65F54">
      <w:pPr>
        <w:numPr>
          <w:ilvl w:val="0"/>
          <w:numId w:val="4"/>
        </w:numPr>
        <w:spacing w:before="120" w:after="240" w:line="240" w:lineRule="auto"/>
        <w:ind w:left="1004"/>
        <w:contextualSpacing/>
        <w:jc w:val="both"/>
        <w:rPr>
          <w:rFonts w:ascii="Arial" w:eastAsia="Calibri" w:hAnsi="Arial" w:cs="Arial"/>
          <w:kern w:val="0"/>
          <w:sz w:val="24"/>
          <w14:ligatures w14:val="none"/>
        </w:rPr>
      </w:pPr>
      <w:r w:rsidRPr="00C65F54">
        <w:rPr>
          <w:rFonts w:ascii="Arial" w:eastAsia="Calibri" w:hAnsi="Arial" w:cs="Arial"/>
          <w:kern w:val="0"/>
          <w:sz w:val="24"/>
          <w14:ligatures w14:val="none"/>
        </w:rPr>
        <w:t>Referente al rubro de Fondos de Aportaciones del Ramo 33, se registró un monto de $28,064,583,674.22, que representa un avance del 109.03% con relación a la Ley de Ingresos 2026.</w:t>
      </w:r>
    </w:p>
    <w:p w14:paraId="5D93C5BD" w14:textId="77777777" w:rsidR="00C65F54" w:rsidRPr="00C65F54" w:rsidRDefault="00C65F54" w:rsidP="00C65F54">
      <w:pPr>
        <w:spacing w:after="240" w:line="240" w:lineRule="auto"/>
        <w:ind w:left="720" w:firstLine="284"/>
        <w:contextualSpacing/>
        <w:jc w:val="both"/>
        <w:rPr>
          <w:rFonts w:ascii="Arial" w:eastAsia="Calibri" w:hAnsi="Arial" w:cs="Arial"/>
          <w:kern w:val="0"/>
          <w:sz w:val="24"/>
          <w14:ligatures w14:val="none"/>
        </w:rPr>
      </w:pPr>
    </w:p>
    <w:p w14:paraId="0915D7F4" w14:textId="77777777" w:rsidR="00C65F54" w:rsidRPr="00C65F54" w:rsidRDefault="00C65F54" w:rsidP="00C65F54">
      <w:pPr>
        <w:numPr>
          <w:ilvl w:val="0"/>
          <w:numId w:val="4"/>
        </w:numPr>
        <w:spacing w:before="120" w:after="240" w:line="240" w:lineRule="auto"/>
        <w:ind w:left="1004"/>
        <w:contextualSpacing/>
        <w:jc w:val="both"/>
        <w:rPr>
          <w:rFonts w:ascii="Arial" w:eastAsia="Calibri" w:hAnsi="Arial" w:cs="Arial"/>
          <w:kern w:val="0"/>
          <w:sz w:val="24"/>
          <w14:ligatures w14:val="none"/>
        </w:rPr>
      </w:pPr>
      <w:r w:rsidRPr="00C65F54">
        <w:rPr>
          <w:rFonts w:ascii="Arial" w:eastAsia="Calibri" w:hAnsi="Arial" w:cs="Arial"/>
          <w:kern w:val="0"/>
          <w:sz w:val="24"/>
          <w14:ligatures w14:val="none"/>
        </w:rPr>
        <w:t xml:space="preserve">Referente al rubro de Convenios, se registró un monto total de $3,748,678,433.44, que representa un avance del 377.46% con relación a la Ley de Ingresos 2026. </w:t>
      </w:r>
    </w:p>
    <w:p w14:paraId="260A66FC" w14:textId="77777777" w:rsidR="00C65F54" w:rsidRPr="00C65F54" w:rsidRDefault="00C65F54" w:rsidP="00C65F54">
      <w:pPr>
        <w:spacing w:after="240" w:line="240" w:lineRule="auto"/>
        <w:ind w:left="720" w:firstLine="284"/>
        <w:contextualSpacing/>
        <w:jc w:val="both"/>
        <w:rPr>
          <w:rFonts w:ascii="Arial" w:eastAsia="Calibri" w:hAnsi="Arial" w:cs="Arial"/>
          <w:kern w:val="0"/>
          <w:sz w:val="24"/>
          <w14:ligatures w14:val="none"/>
        </w:rPr>
      </w:pPr>
    </w:p>
    <w:p w14:paraId="324CC2CF" w14:textId="5D00F64A" w:rsidR="00997CC5" w:rsidRDefault="00997CC5" w:rsidP="00997CC5">
      <w:pPr>
        <w:spacing w:after="240" w:line="240" w:lineRule="auto"/>
        <w:ind w:left="720" w:firstLine="284"/>
        <w:contextualSpacing/>
        <w:jc w:val="both"/>
        <w:rPr>
          <w:rFonts w:ascii="Arial" w:eastAsia="Calibri" w:hAnsi="Arial" w:cs="Arial"/>
          <w:kern w:val="0"/>
          <w:sz w:val="24"/>
          <w14:ligatures w14:val="none"/>
        </w:rPr>
      </w:pPr>
    </w:p>
    <w:p w14:paraId="08F56A4D" w14:textId="49FBB149" w:rsidR="00C40B0B" w:rsidRDefault="00C40B0B" w:rsidP="00997CC5">
      <w:pPr>
        <w:spacing w:after="240" w:line="240" w:lineRule="auto"/>
        <w:ind w:left="720" w:firstLine="284"/>
        <w:contextualSpacing/>
        <w:jc w:val="both"/>
        <w:rPr>
          <w:rFonts w:ascii="Arial" w:eastAsia="Calibri" w:hAnsi="Arial" w:cs="Arial"/>
          <w:kern w:val="0"/>
          <w:sz w:val="24"/>
          <w14:ligatures w14:val="none"/>
        </w:rPr>
      </w:pPr>
    </w:p>
    <w:p w14:paraId="361B9A86" w14:textId="5C03DFEB" w:rsidR="00C40B0B" w:rsidRDefault="00C40B0B" w:rsidP="00997CC5">
      <w:pPr>
        <w:spacing w:after="240" w:line="240" w:lineRule="auto"/>
        <w:ind w:left="720" w:firstLine="284"/>
        <w:contextualSpacing/>
        <w:jc w:val="both"/>
        <w:rPr>
          <w:rFonts w:ascii="Arial" w:eastAsia="Calibri" w:hAnsi="Arial" w:cs="Arial"/>
          <w:kern w:val="0"/>
          <w:sz w:val="24"/>
          <w14:ligatures w14:val="none"/>
        </w:rPr>
      </w:pPr>
    </w:p>
    <w:p w14:paraId="1BB22107" w14:textId="1BA9B72D" w:rsidR="00C40B0B" w:rsidRDefault="00C40B0B" w:rsidP="00997CC5">
      <w:pPr>
        <w:spacing w:after="240" w:line="240" w:lineRule="auto"/>
        <w:ind w:left="720" w:firstLine="284"/>
        <w:contextualSpacing/>
        <w:jc w:val="both"/>
        <w:rPr>
          <w:rFonts w:ascii="Arial" w:eastAsia="Calibri" w:hAnsi="Arial" w:cs="Arial"/>
          <w:kern w:val="0"/>
          <w:sz w:val="24"/>
          <w14:ligatures w14:val="none"/>
        </w:rPr>
      </w:pPr>
    </w:p>
    <w:p w14:paraId="5250EC77" w14:textId="77777777" w:rsidR="00AA433E" w:rsidRDefault="00AA433E" w:rsidP="003E54B2">
      <w:pPr>
        <w:spacing w:before="120" w:after="240" w:line="240" w:lineRule="auto"/>
        <w:ind w:left="1004"/>
        <w:contextualSpacing/>
        <w:jc w:val="both"/>
        <w:rPr>
          <w:rFonts w:ascii="Helvetica" w:eastAsia="Calibri" w:hAnsi="Helvetica" w:cs="Times New Roman"/>
          <w:kern w:val="0"/>
          <w:sz w:val="24"/>
          <w14:ligatures w14:val="none"/>
        </w:rPr>
      </w:pPr>
    </w:p>
    <w:p w14:paraId="5DC2DCF4" w14:textId="43806885" w:rsidR="00AD220E" w:rsidRPr="00AA433E" w:rsidRDefault="00AA433E" w:rsidP="00150443">
      <w:pPr>
        <w:keepNext/>
        <w:keepLines/>
        <w:spacing w:before="40" w:after="0" w:line="240" w:lineRule="auto"/>
        <w:ind w:left="-397"/>
        <w:jc w:val="both"/>
        <w:outlineLvl w:val="3"/>
        <w:rPr>
          <w:rFonts w:ascii="Arial" w:eastAsia="Times New Roman" w:hAnsi="Arial" w:cs="Arial"/>
          <w:b/>
          <w:i/>
          <w:iCs/>
          <w:color w:val="000000" w:themeColor="text1"/>
          <w:kern w:val="0"/>
          <w:sz w:val="24"/>
          <w14:ligatures w14:val="none"/>
        </w:rPr>
      </w:pPr>
      <w:bookmarkStart w:id="19" w:name="_Hlk162257634"/>
      <w:r w:rsidRPr="00AA433E">
        <w:rPr>
          <w:rFonts w:ascii="Arial" w:eastAsia="Times New Roman" w:hAnsi="Arial" w:cs="Arial"/>
          <w:b/>
          <w:i/>
          <w:iCs/>
          <w:color w:val="000000" w:themeColor="text1"/>
          <w:kern w:val="0"/>
          <w:sz w:val="24"/>
          <w14:ligatures w14:val="none"/>
        </w:rPr>
        <w:t xml:space="preserve">  </w:t>
      </w:r>
      <w:r w:rsidR="00AD220E" w:rsidRPr="00AA433E">
        <w:rPr>
          <w:rFonts w:ascii="Arial" w:eastAsia="Times New Roman" w:hAnsi="Arial" w:cs="Arial"/>
          <w:b/>
          <w:i/>
          <w:iCs/>
          <w:color w:val="000000" w:themeColor="text1"/>
          <w:kern w:val="0"/>
          <w:sz w:val="24"/>
          <w14:ligatures w14:val="none"/>
        </w:rPr>
        <w:t>Participaciones Federales</w:t>
      </w:r>
    </w:p>
    <w:p w14:paraId="77D4991F" w14:textId="63E0E87D" w:rsidR="00AA433E" w:rsidRDefault="00AA433E" w:rsidP="00150443">
      <w:pPr>
        <w:keepNext/>
        <w:keepLines/>
        <w:spacing w:before="40" w:after="0" w:line="240" w:lineRule="auto"/>
        <w:ind w:left="-397"/>
        <w:jc w:val="both"/>
        <w:outlineLvl w:val="3"/>
        <w:rPr>
          <w:rFonts w:ascii="Arial" w:eastAsia="Times New Roman" w:hAnsi="Arial" w:cs="Arial"/>
          <w:b/>
          <w:color w:val="000000" w:themeColor="text1"/>
          <w:kern w:val="0"/>
          <w:sz w:val="24"/>
          <w14:ligatures w14:val="none"/>
        </w:rPr>
      </w:pPr>
    </w:p>
    <w:p w14:paraId="464400D7" w14:textId="77777777" w:rsidR="00AC3AEC" w:rsidRDefault="00AC3AEC" w:rsidP="00150443">
      <w:pPr>
        <w:keepNext/>
        <w:keepLines/>
        <w:spacing w:before="40" w:after="0" w:line="240" w:lineRule="auto"/>
        <w:ind w:left="-397"/>
        <w:jc w:val="both"/>
        <w:outlineLvl w:val="3"/>
        <w:rPr>
          <w:rFonts w:ascii="Arial" w:eastAsia="Times New Roman" w:hAnsi="Arial" w:cs="Arial"/>
          <w:b/>
          <w:color w:val="000000" w:themeColor="text1"/>
          <w:kern w:val="0"/>
          <w:sz w:val="24"/>
          <w14:ligatures w14:val="none"/>
        </w:rPr>
      </w:pPr>
    </w:p>
    <w:p w14:paraId="0DB89400" w14:textId="77777777" w:rsidR="00C65F54" w:rsidRPr="00C65F54" w:rsidRDefault="00C65F54" w:rsidP="00AC3AEC">
      <w:pPr>
        <w:spacing w:after="0" w:line="360" w:lineRule="auto"/>
        <w:ind w:left="-397"/>
        <w:jc w:val="both"/>
        <w:rPr>
          <w:rFonts w:ascii="Arial" w:eastAsia="Calibri" w:hAnsi="Arial" w:cs="Arial"/>
          <w:b/>
          <w:bCs/>
          <w:color w:val="000000"/>
          <w:kern w:val="0"/>
          <w:sz w:val="18"/>
          <w:szCs w:val="18"/>
          <w:lang w:eastAsia="es-MX"/>
          <w14:ligatures w14:val="none"/>
        </w:rPr>
      </w:pPr>
      <w:r w:rsidRPr="00C65F54">
        <w:rPr>
          <w:rFonts w:ascii="Arial" w:eastAsia="Calibri" w:hAnsi="Arial" w:cs="Arial"/>
          <w:kern w:val="0"/>
          <w:sz w:val="24"/>
          <w14:ligatures w14:val="none"/>
        </w:rPr>
        <w:t xml:space="preserve">Del total de los ingresos recaudados al segundo trimestre de 2026, las </w:t>
      </w:r>
      <w:r w:rsidRPr="00C65F54">
        <w:rPr>
          <w:rFonts w:ascii="Arial" w:eastAsia="Calibri" w:hAnsi="Arial" w:cs="Arial"/>
          <w:b/>
          <w:bCs/>
          <w:i/>
          <w:kern w:val="0"/>
          <w:sz w:val="24"/>
          <w14:ligatures w14:val="none"/>
        </w:rPr>
        <w:t>Participaciones</w:t>
      </w:r>
      <w:r w:rsidRPr="00C65F54">
        <w:rPr>
          <w:rFonts w:ascii="Arial" w:eastAsia="Calibri" w:hAnsi="Arial" w:cs="Arial"/>
          <w:i/>
          <w:kern w:val="0"/>
          <w:sz w:val="24"/>
          <w14:ligatures w14:val="none"/>
        </w:rPr>
        <w:t xml:space="preserve"> </w:t>
      </w:r>
      <w:r w:rsidRPr="00C65F54">
        <w:rPr>
          <w:rFonts w:ascii="Arial" w:eastAsia="Calibri" w:hAnsi="Arial" w:cs="Arial"/>
          <w:kern w:val="0"/>
          <w:sz w:val="24"/>
          <w14:ligatures w14:val="none"/>
        </w:rPr>
        <w:t xml:space="preserve">representan el </w:t>
      </w:r>
      <w:r w:rsidRPr="00C65F54">
        <w:rPr>
          <w:rFonts w:ascii="Arial" w:eastAsia="Calibri" w:hAnsi="Arial" w:cs="Arial"/>
          <w:b/>
          <w:bCs/>
          <w:kern w:val="0"/>
          <w:sz w:val="24"/>
          <w14:ligatures w14:val="none"/>
        </w:rPr>
        <w:t>34.19%</w:t>
      </w:r>
      <w:r w:rsidRPr="00C65F54">
        <w:rPr>
          <w:rFonts w:ascii="Arial" w:eastAsia="Calibri" w:hAnsi="Arial" w:cs="Arial"/>
          <w:kern w:val="0"/>
          <w:sz w:val="24"/>
          <w14:ligatures w14:val="none"/>
        </w:rPr>
        <w:t xml:space="preserve">, de los ingresos recaudados, el monto asciende a </w:t>
      </w:r>
      <w:r w:rsidRPr="00C65F54">
        <w:rPr>
          <w:rFonts w:ascii="Arial" w:eastAsia="Calibri" w:hAnsi="Arial" w:cs="Arial"/>
          <w:b/>
          <w:bCs/>
          <w:kern w:val="0"/>
          <w:sz w:val="24"/>
          <w14:ligatures w14:val="none"/>
        </w:rPr>
        <w:t>$17,518,647,034.85</w:t>
      </w:r>
      <w:r w:rsidRPr="00C65F54">
        <w:rPr>
          <w:rFonts w:ascii="Arial" w:eastAsia="Calibri" w:hAnsi="Arial" w:cs="Arial"/>
          <w:kern w:val="0"/>
          <w:sz w:val="24"/>
          <w14:ligatures w14:val="none"/>
        </w:rPr>
        <w:t xml:space="preserve">, los cuales representan un avance del </w:t>
      </w:r>
      <w:r w:rsidRPr="00C65F54">
        <w:rPr>
          <w:rFonts w:ascii="Arial" w:eastAsia="Calibri" w:hAnsi="Arial" w:cs="Arial"/>
          <w:b/>
          <w:bCs/>
          <w:kern w:val="0"/>
          <w:sz w:val="24"/>
          <w14:ligatures w14:val="none"/>
        </w:rPr>
        <w:t>101.93%</w:t>
      </w:r>
      <w:r w:rsidRPr="00C65F54">
        <w:rPr>
          <w:rFonts w:ascii="Arial" w:eastAsia="Calibri" w:hAnsi="Arial" w:cs="Arial"/>
          <w:kern w:val="0"/>
          <w:sz w:val="24"/>
          <w14:ligatures w14:val="none"/>
        </w:rPr>
        <w:t xml:space="preserve"> respecto a lo estimado para el ejercicio fiscal 2026.</w:t>
      </w:r>
      <w:r w:rsidRPr="00C65F54">
        <w:rPr>
          <w:rFonts w:ascii="Arial" w:eastAsia="Calibri" w:hAnsi="Arial" w:cs="Arial"/>
          <w:b/>
          <w:bCs/>
          <w:color w:val="000000"/>
          <w:kern w:val="0"/>
          <w:sz w:val="18"/>
          <w:szCs w:val="18"/>
          <w:lang w:eastAsia="es-MX"/>
          <w14:ligatures w14:val="none"/>
        </w:rPr>
        <w:t xml:space="preserve"> </w:t>
      </w:r>
    </w:p>
    <w:p w14:paraId="7CD9E266" w14:textId="69980C81" w:rsidR="00067EAA" w:rsidRDefault="00067EAA" w:rsidP="00150443">
      <w:pPr>
        <w:keepNext/>
        <w:keepLines/>
        <w:spacing w:before="40" w:after="0" w:line="240" w:lineRule="auto"/>
        <w:ind w:left="-397" w:firstLine="284"/>
        <w:jc w:val="both"/>
        <w:outlineLvl w:val="3"/>
        <w:rPr>
          <w:rFonts w:ascii="Arial" w:eastAsia="Times New Roman" w:hAnsi="Arial" w:cs="Arial"/>
          <w:b/>
          <w:color w:val="000000" w:themeColor="text1"/>
          <w:kern w:val="0"/>
          <w:sz w:val="24"/>
          <w14:ligatures w14:val="none"/>
        </w:rPr>
      </w:pPr>
    </w:p>
    <w:p w14:paraId="77A0A39E" w14:textId="1DCF6F89" w:rsidR="00FF73A2" w:rsidRDefault="00FF73A2" w:rsidP="00506EBD">
      <w:pPr>
        <w:pStyle w:val="Descripcin"/>
        <w:spacing w:before="0" w:after="0"/>
        <w:rPr>
          <w:rFonts w:ascii="Arial" w:hAnsi="Arial" w:cs="Arial"/>
          <w:i w:val="0"/>
          <w:iCs w:val="0"/>
          <w:color w:val="000000" w:themeColor="text1"/>
          <w:sz w:val="20"/>
          <w:szCs w:val="20"/>
        </w:rPr>
      </w:pPr>
      <w:bookmarkStart w:id="20" w:name="_Hlk162257371"/>
      <w:bookmarkStart w:id="21" w:name="_Hlk102648750"/>
      <w:bookmarkEnd w:id="19"/>
      <w:r w:rsidRPr="00046863">
        <w:rPr>
          <w:rFonts w:ascii="Arial" w:hAnsi="Arial" w:cs="Arial"/>
          <w:i w:val="0"/>
          <w:iCs w:val="0"/>
          <w:color w:val="000000" w:themeColor="text1"/>
          <w:sz w:val="20"/>
          <w:szCs w:val="20"/>
        </w:rPr>
        <w:t>(pesos)</w:t>
      </w:r>
    </w:p>
    <w:p w14:paraId="75DCE10A" w14:textId="2D2AF40A" w:rsidR="00997CC5" w:rsidRPr="00997CC5" w:rsidRDefault="00997CC5" w:rsidP="00997CC5">
      <w:pPr>
        <w:spacing w:after="0" w:line="240" w:lineRule="auto"/>
        <w:ind w:firstLine="284"/>
        <w:jc w:val="center"/>
        <w:rPr>
          <w:rFonts w:ascii="Arial" w:eastAsia="Calibri" w:hAnsi="Arial" w:cs="Arial"/>
          <w:i/>
          <w:iCs/>
          <w:color w:val="595959"/>
          <w:kern w:val="0"/>
          <w:sz w:val="18"/>
          <w:szCs w:val="18"/>
          <w14:ligatures w14:val="none"/>
        </w:rPr>
      </w:pPr>
      <w:bookmarkStart w:id="22" w:name="_Hlk162257386"/>
      <w:bookmarkEnd w:id="20"/>
      <w:r w:rsidRPr="00997CC5">
        <w:rPr>
          <w:rFonts w:ascii="Arial" w:eastAsia="Calibri" w:hAnsi="Arial" w:cs="Arial"/>
          <w:i/>
          <w:iCs/>
          <w:color w:val="595959"/>
          <w:kern w:val="0"/>
          <w:sz w:val="18"/>
          <w:szCs w:val="18"/>
          <w14:ligatures w14:val="none"/>
        </w:rPr>
        <w:t xml:space="preserve">Tabla </w:t>
      </w:r>
      <w:r w:rsidR="00AC3AEC">
        <w:rPr>
          <w:rFonts w:ascii="Arial" w:eastAsia="Calibri" w:hAnsi="Arial" w:cs="Arial"/>
          <w:i/>
          <w:iCs/>
          <w:color w:val="595959"/>
          <w:kern w:val="0"/>
          <w:sz w:val="18"/>
          <w:szCs w:val="18"/>
          <w14:ligatures w14:val="none"/>
        </w:rPr>
        <w:t>4</w:t>
      </w:r>
      <w:r w:rsidRPr="00997CC5">
        <w:rPr>
          <w:rFonts w:ascii="Arial" w:eastAsia="Calibri" w:hAnsi="Arial" w:cs="Arial"/>
          <w:i/>
          <w:iCs/>
          <w:color w:val="595959"/>
          <w:kern w:val="0"/>
          <w:sz w:val="18"/>
          <w:szCs w:val="18"/>
          <w14:ligatures w14:val="none"/>
        </w:rPr>
        <w:t>. Ingresos federales, Participaciones</w:t>
      </w:r>
    </w:p>
    <w:p w14:paraId="1CD02ACB" w14:textId="77777777" w:rsidR="00C40B0B" w:rsidRDefault="00C40B0B" w:rsidP="004A4A1C">
      <w:pPr>
        <w:spacing w:after="0" w:line="360" w:lineRule="auto"/>
        <w:jc w:val="center"/>
        <w:rPr>
          <w:rFonts w:ascii="Arial" w:hAnsi="Arial" w:cs="Arial"/>
          <w:color w:val="000000" w:themeColor="text1"/>
          <w:sz w:val="20"/>
          <w:szCs w:val="20"/>
        </w:rPr>
      </w:pPr>
    </w:p>
    <w:tbl>
      <w:tblPr>
        <w:tblW w:w="9067" w:type="dxa"/>
        <w:tblCellMar>
          <w:left w:w="70" w:type="dxa"/>
          <w:right w:w="70" w:type="dxa"/>
        </w:tblCellMar>
        <w:tblLook w:val="04A0" w:firstRow="1" w:lastRow="0" w:firstColumn="1" w:lastColumn="0" w:noHBand="0" w:noVBand="1"/>
      </w:tblPr>
      <w:tblGrid>
        <w:gridCol w:w="4390"/>
        <w:gridCol w:w="1842"/>
        <w:gridCol w:w="1843"/>
        <w:gridCol w:w="992"/>
      </w:tblGrid>
      <w:tr w:rsidR="00C65F54" w:rsidRPr="00C65F54" w14:paraId="7578E5B6" w14:textId="77777777" w:rsidTr="00846319">
        <w:trPr>
          <w:trHeight w:val="250"/>
        </w:trPr>
        <w:tc>
          <w:tcPr>
            <w:tcW w:w="4390" w:type="dxa"/>
            <w:vMerge w:val="restart"/>
            <w:tcBorders>
              <w:top w:val="single" w:sz="4" w:space="0" w:color="auto"/>
              <w:left w:val="single" w:sz="4" w:space="0" w:color="auto"/>
              <w:bottom w:val="single" w:sz="4" w:space="0" w:color="auto"/>
              <w:right w:val="single" w:sz="4" w:space="0" w:color="auto"/>
            </w:tcBorders>
            <w:shd w:val="clear" w:color="000000" w:fill="AB0033"/>
            <w:noWrap/>
            <w:hideMark/>
          </w:tcPr>
          <w:p w14:paraId="64F0CF75" w14:textId="77777777" w:rsidR="00C65F54" w:rsidRPr="00C65F54" w:rsidRDefault="00C65F54" w:rsidP="00C65F54">
            <w:pPr>
              <w:spacing w:after="0" w:line="240" w:lineRule="auto"/>
              <w:jc w:val="center"/>
              <w:rPr>
                <w:rFonts w:ascii="Arial" w:eastAsia="Times New Roman" w:hAnsi="Arial" w:cs="Arial"/>
                <w:b/>
                <w:bCs/>
                <w:color w:val="FFFFFF"/>
                <w:kern w:val="0"/>
                <w:sz w:val="18"/>
                <w:szCs w:val="18"/>
                <w:lang w:eastAsia="es-MX"/>
                <w14:ligatures w14:val="none"/>
              </w:rPr>
            </w:pPr>
            <w:r w:rsidRPr="00C65F54">
              <w:rPr>
                <w:rFonts w:ascii="Arial" w:eastAsia="Calibri" w:hAnsi="Arial" w:cs="Arial"/>
                <w:kern w:val="0"/>
                <w:sz w:val="18"/>
                <w:szCs w:val="18"/>
                <w14:ligatures w14:val="none"/>
              </w:rPr>
              <w:t>Rubro de Ingresos</w:t>
            </w:r>
          </w:p>
          <w:p w14:paraId="0553A6CE" w14:textId="77777777" w:rsidR="00C65F54" w:rsidRPr="00C65F54" w:rsidRDefault="00C65F54" w:rsidP="00C65F54">
            <w:pPr>
              <w:spacing w:after="0" w:line="240" w:lineRule="auto"/>
              <w:jc w:val="center"/>
              <w:rPr>
                <w:rFonts w:ascii="Arial" w:eastAsia="Times New Roman" w:hAnsi="Arial" w:cs="Arial"/>
                <w:b/>
                <w:bCs/>
                <w:color w:val="FFFFFF"/>
                <w:kern w:val="0"/>
                <w:sz w:val="18"/>
                <w:szCs w:val="18"/>
                <w:lang w:eastAsia="es-MX"/>
                <w14:ligatures w14:val="none"/>
              </w:rPr>
            </w:pPr>
          </w:p>
        </w:tc>
        <w:tc>
          <w:tcPr>
            <w:tcW w:w="3685" w:type="dxa"/>
            <w:gridSpan w:val="2"/>
            <w:tcBorders>
              <w:top w:val="single" w:sz="4" w:space="0" w:color="auto"/>
              <w:left w:val="nil"/>
              <w:bottom w:val="single" w:sz="4" w:space="0" w:color="auto"/>
              <w:right w:val="single" w:sz="4" w:space="0" w:color="auto"/>
            </w:tcBorders>
            <w:shd w:val="clear" w:color="000000" w:fill="AB0033"/>
            <w:noWrap/>
            <w:hideMark/>
          </w:tcPr>
          <w:p w14:paraId="7532E481" w14:textId="77777777" w:rsidR="00C65F54" w:rsidRPr="00C65F54" w:rsidRDefault="00C65F54" w:rsidP="00C65F54">
            <w:pPr>
              <w:spacing w:after="0" w:line="240" w:lineRule="auto"/>
              <w:jc w:val="center"/>
              <w:rPr>
                <w:rFonts w:ascii="Arial" w:eastAsia="Times New Roman" w:hAnsi="Arial" w:cs="Arial"/>
                <w:b/>
                <w:bCs/>
                <w:color w:val="FFFFFF"/>
                <w:kern w:val="0"/>
                <w:sz w:val="18"/>
                <w:szCs w:val="18"/>
                <w:lang w:eastAsia="es-MX"/>
                <w14:ligatures w14:val="none"/>
              </w:rPr>
            </w:pPr>
            <w:r w:rsidRPr="00C65F54">
              <w:rPr>
                <w:rFonts w:ascii="Arial" w:eastAsia="Calibri" w:hAnsi="Arial" w:cs="Arial"/>
                <w:kern w:val="0"/>
                <w:sz w:val="18"/>
                <w:szCs w:val="18"/>
                <w14:ligatures w14:val="none"/>
              </w:rPr>
              <w:t>Ingreso</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AB0033"/>
            <w:noWrap/>
            <w:hideMark/>
          </w:tcPr>
          <w:p w14:paraId="3C75277E" w14:textId="77777777" w:rsidR="00C65F54" w:rsidRPr="00C65F54" w:rsidRDefault="00C65F54" w:rsidP="00C65F54">
            <w:pPr>
              <w:spacing w:after="0" w:line="240" w:lineRule="auto"/>
              <w:jc w:val="center"/>
              <w:rPr>
                <w:rFonts w:ascii="Arial" w:eastAsia="Times New Roman" w:hAnsi="Arial" w:cs="Arial"/>
                <w:b/>
                <w:bCs/>
                <w:color w:val="FFFFFF"/>
                <w:kern w:val="0"/>
                <w:sz w:val="18"/>
                <w:szCs w:val="18"/>
                <w:lang w:eastAsia="es-MX"/>
                <w14:ligatures w14:val="none"/>
              </w:rPr>
            </w:pPr>
            <w:r w:rsidRPr="00C65F54">
              <w:rPr>
                <w:rFonts w:ascii="Arial" w:eastAsia="Calibri" w:hAnsi="Arial" w:cs="Arial"/>
                <w:kern w:val="0"/>
                <w:sz w:val="18"/>
                <w:szCs w:val="18"/>
                <w14:ligatures w14:val="none"/>
              </w:rPr>
              <w:t>Avance</w:t>
            </w:r>
          </w:p>
        </w:tc>
      </w:tr>
      <w:tr w:rsidR="00C65F54" w:rsidRPr="00C65F54" w14:paraId="25283DE2" w14:textId="77777777" w:rsidTr="00846319">
        <w:trPr>
          <w:trHeight w:val="368"/>
        </w:trPr>
        <w:tc>
          <w:tcPr>
            <w:tcW w:w="4390" w:type="dxa"/>
            <w:vMerge/>
            <w:tcBorders>
              <w:top w:val="single" w:sz="4" w:space="0" w:color="auto"/>
              <w:left w:val="single" w:sz="4" w:space="0" w:color="auto"/>
              <w:bottom w:val="single" w:sz="4" w:space="0" w:color="auto"/>
              <w:right w:val="single" w:sz="4" w:space="0" w:color="auto"/>
            </w:tcBorders>
            <w:hideMark/>
          </w:tcPr>
          <w:p w14:paraId="3A116842" w14:textId="77777777" w:rsidR="00C65F54" w:rsidRPr="00C65F54" w:rsidRDefault="00C65F54" w:rsidP="00C65F54">
            <w:pPr>
              <w:spacing w:after="0" w:line="240" w:lineRule="auto"/>
              <w:rPr>
                <w:rFonts w:ascii="Arial" w:eastAsia="Times New Roman" w:hAnsi="Arial" w:cs="Arial"/>
                <w:b/>
                <w:bCs/>
                <w:color w:val="FFFFFF"/>
                <w:kern w:val="0"/>
                <w:sz w:val="18"/>
                <w:szCs w:val="18"/>
                <w:lang w:eastAsia="es-MX"/>
                <w14:ligatures w14:val="none"/>
              </w:rPr>
            </w:pPr>
          </w:p>
        </w:tc>
        <w:tc>
          <w:tcPr>
            <w:tcW w:w="1842" w:type="dxa"/>
            <w:tcBorders>
              <w:top w:val="nil"/>
              <w:left w:val="nil"/>
              <w:bottom w:val="single" w:sz="4" w:space="0" w:color="auto"/>
              <w:right w:val="single" w:sz="4" w:space="0" w:color="auto"/>
            </w:tcBorders>
            <w:shd w:val="clear" w:color="000000" w:fill="AB0033"/>
            <w:noWrap/>
            <w:hideMark/>
          </w:tcPr>
          <w:p w14:paraId="48D9909B" w14:textId="77777777" w:rsidR="00C65F54" w:rsidRPr="00C65F54" w:rsidRDefault="00C65F54" w:rsidP="00C65F54">
            <w:pPr>
              <w:spacing w:after="0" w:line="240" w:lineRule="auto"/>
              <w:jc w:val="center"/>
              <w:rPr>
                <w:rFonts w:ascii="Arial" w:eastAsia="Times New Roman" w:hAnsi="Arial" w:cs="Arial"/>
                <w:b/>
                <w:bCs/>
                <w:color w:val="FFFFFF"/>
                <w:kern w:val="0"/>
                <w:sz w:val="18"/>
                <w:szCs w:val="18"/>
                <w:lang w:eastAsia="es-MX"/>
                <w14:ligatures w14:val="none"/>
              </w:rPr>
            </w:pPr>
            <w:r w:rsidRPr="00C65F54">
              <w:rPr>
                <w:rFonts w:ascii="Arial" w:eastAsia="Calibri" w:hAnsi="Arial" w:cs="Arial"/>
                <w:kern w:val="0"/>
                <w:sz w:val="18"/>
                <w:szCs w:val="18"/>
                <w14:ligatures w14:val="none"/>
              </w:rPr>
              <w:t>Estimado 2026</w:t>
            </w:r>
          </w:p>
        </w:tc>
        <w:tc>
          <w:tcPr>
            <w:tcW w:w="1843" w:type="dxa"/>
            <w:tcBorders>
              <w:top w:val="nil"/>
              <w:left w:val="nil"/>
              <w:bottom w:val="single" w:sz="4" w:space="0" w:color="auto"/>
              <w:right w:val="single" w:sz="4" w:space="0" w:color="auto"/>
            </w:tcBorders>
            <w:shd w:val="clear" w:color="000000" w:fill="AB0033"/>
            <w:hideMark/>
          </w:tcPr>
          <w:p w14:paraId="5D8D61F9" w14:textId="77777777" w:rsidR="00C65F54" w:rsidRPr="00C65F54" w:rsidRDefault="00C65F54" w:rsidP="00C65F54">
            <w:pPr>
              <w:spacing w:after="0" w:line="240" w:lineRule="auto"/>
              <w:jc w:val="center"/>
              <w:rPr>
                <w:rFonts w:ascii="Arial" w:eastAsia="Times New Roman" w:hAnsi="Arial" w:cs="Arial"/>
                <w:b/>
                <w:bCs/>
                <w:color w:val="FFFFFF"/>
                <w:kern w:val="0"/>
                <w:sz w:val="18"/>
                <w:szCs w:val="18"/>
                <w:lang w:eastAsia="es-MX"/>
                <w14:ligatures w14:val="none"/>
              </w:rPr>
            </w:pPr>
            <w:r w:rsidRPr="00C65F54">
              <w:rPr>
                <w:rFonts w:ascii="Arial" w:eastAsia="Calibri" w:hAnsi="Arial" w:cs="Arial"/>
                <w:kern w:val="0"/>
                <w:sz w:val="18"/>
                <w:szCs w:val="18"/>
                <w14:ligatures w14:val="none"/>
              </w:rPr>
              <w:t>Recaudado al 2.°trimestre de 2026</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3F47B3B" w14:textId="77777777" w:rsidR="00C65F54" w:rsidRPr="00C65F54" w:rsidRDefault="00C65F54" w:rsidP="00C65F54">
            <w:pPr>
              <w:spacing w:after="0" w:line="240" w:lineRule="auto"/>
              <w:rPr>
                <w:rFonts w:ascii="Arial" w:eastAsia="Times New Roman" w:hAnsi="Arial" w:cs="Arial"/>
                <w:b/>
                <w:bCs/>
                <w:color w:val="FFFFFF"/>
                <w:kern w:val="0"/>
                <w:sz w:val="18"/>
                <w:szCs w:val="18"/>
                <w:lang w:eastAsia="es-MX"/>
                <w14:ligatures w14:val="none"/>
              </w:rPr>
            </w:pPr>
          </w:p>
        </w:tc>
      </w:tr>
      <w:tr w:rsidR="00C65F54" w:rsidRPr="00C65F54" w14:paraId="50AA87C1" w14:textId="77777777" w:rsidTr="00846319">
        <w:trPr>
          <w:trHeight w:val="131"/>
        </w:trPr>
        <w:tc>
          <w:tcPr>
            <w:tcW w:w="4390" w:type="dxa"/>
            <w:vMerge/>
            <w:tcBorders>
              <w:top w:val="single" w:sz="4" w:space="0" w:color="auto"/>
              <w:left w:val="single" w:sz="4" w:space="0" w:color="auto"/>
              <w:bottom w:val="single" w:sz="4" w:space="0" w:color="auto"/>
              <w:right w:val="single" w:sz="4" w:space="0" w:color="auto"/>
            </w:tcBorders>
            <w:hideMark/>
          </w:tcPr>
          <w:p w14:paraId="13DACA77" w14:textId="77777777" w:rsidR="00C65F54" w:rsidRPr="00C65F54" w:rsidRDefault="00C65F54" w:rsidP="00C65F54">
            <w:pPr>
              <w:spacing w:after="0" w:line="240" w:lineRule="auto"/>
              <w:rPr>
                <w:rFonts w:ascii="Arial" w:eastAsia="Times New Roman" w:hAnsi="Arial" w:cs="Arial"/>
                <w:b/>
                <w:bCs/>
                <w:color w:val="FFFFFF"/>
                <w:kern w:val="0"/>
                <w:sz w:val="18"/>
                <w:szCs w:val="18"/>
                <w:lang w:eastAsia="es-MX"/>
                <w14:ligatures w14:val="none"/>
              </w:rPr>
            </w:pPr>
          </w:p>
        </w:tc>
        <w:tc>
          <w:tcPr>
            <w:tcW w:w="1842" w:type="dxa"/>
            <w:tcBorders>
              <w:top w:val="nil"/>
              <w:left w:val="nil"/>
              <w:bottom w:val="single" w:sz="4" w:space="0" w:color="auto"/>
              <w:right w:val="single" w:sz="4" w:space="0" w:color="auto"/>
            </w:tcBorders>
            <w:shd w:val="clear" w:color="000000" w:fill="AB0033"/>
            <w:noWrap/>
            <w:hideMark/>
          </w:tcPr>
          <w:p w14:paraId="4B95F605" w14:textId="77777777" w:rsidR="00C65F54" w:rsidRPr="00C65F54" w:rsidRDefault="00C65F54" w:rsidP="00C65F54">
            <w:pPr>
              <w:spacing w:after="0" w:line="240" w:lineRule="auto"/>
              <w:jc w:val="center"/>
              <w:rPr>
                <w:rFonts w:ascii="Arial" w:eastAsia="Times New Roman" w:hAnsi="Arial" w:cs="Arial"/>
                <w:b/>
                <w:bCs/>
                <w:color w:val="FFFFFF"/>
                <w:kern w:val="0"/>
                <w:sz w:val="18"/>
                <w:szCs w:val="18"/>
                <w:lang w:eastAsia="es-MX"/>
                <w14:ligatures w14:val="none"/>
              </w:rPr>
            </w:pPr>
            <w:r w:rsidRPr="00C65F54">
              <w:rPr>
                <w:rFonts w:ascii="Arial" w:eastAsia="Calibri" w:hAnsi="Arial" w:cs="Arial"/>
                <w:kern w:val="0"/>
                <w:sz w:val="18"/>
                <w:szCs w:val="18"/>
                <w14:ligatures w14:val="none"/>
              </w:rPr>
              <w:t>Importe</w:t>
            </w:r>
          </w:p>
        </w:tc>
        <w:tc>
          <w:tcPr>
            <w:tcW w:w="1843" w:type="dxa"/>
            <w:tcBorders>
              <w:top w:val="nil"/>
              <w:left w:val="nil"/>
              <w:bottom w:val="single" w:sz="4" w:space="0" w:color="auto"/>
              <w:right w:val="single" w:sz="4" w:space="0" w:color="auto"/>
            </w:tcBorders>
            <w:shd w:val="clear" w:color="000000" w:fill="AB0033"/>
            <w:noWrap/>
            <w:hideMark/>
          </w:tcPr>
          <w:p w14:paraId="530BFFE6" w14:textId="77777777" w:rsidR="00C65F54" w:rsidRPr="00C65F54" w:rsidRDefault="00C65F54" w:rsidP="00C65F54">
            <w:pPr>
              <w:spacing w:after="0" w:line="240" w:lineRule="auto"/>
              <w:jc w:val="center"/>
              <w:rPr>
                <w:rFonts w:ascii="Arial" w:eastAsia="Times New Roman" w:hAnsi="Arial" w:cs="Arial"/>
                <w:b/>
                <w:bCs/>
                <w:color w:val="FFFFFF"/>
                <w:kern w:val="0"/>
                <w:sz w:val="18"/>
                <w:szCs w:val="18"/>
                <w:lang w:eastAsia="es-MX"/>
                <w14:ligatures w14:val="none"/>
              </w:rPr>
            </w:pPr>
            <w:r w:rsidRPr="00C65F54">
              <w:rPr>
                <w:rFonts w:ascii="Arial" w:eastAsia="Calibri" w:hAnsi="Arial" w:cs="Arial"/>
                <w:kern w:val="0"/>
                <w:sz w:val="18"/>
                <w:szCs w:val="18"/>
                <w14:ligatures w14:val="none"/>
              </w:rPr>
              <w:t>Importe</w:t>
            </w:r>
          </w:p>
        </w:tc>
        <w:tc>
          <w:tcPr>
            <w:tcW w:w="992" w:type="dxa"/>
            <w:tcBorders>
              <w:top w:val="nil"/>
              <w:left w:val="nil"/>
              <w:bottom w:val="single" w:sz="4" w:space="0" w:color="auto"/>
              <w:right w:val="single" w:sz="4" w:space="0" w:color="auto"/>
            </w:tcBorders>
            <w:shd w:val="clear" w:color="000000" w:fill="AB0033"/>
            <w:noWrap/>
            <w:vAlign w:val="bottom"/>
            <w:hideMark/>
          </w:tcPr>
          <w:p w14:paraId="0E64EB7B" w14:textId="77777777" w:rsidR="00C65F54" w:rsidRPr="00C65F54" w:rsidRDefault="00C65F54" w:rsidP="00C65F54">
            <w:pPr>
              <w:spacing w:after="0" w:line="240" w:lineRule="auto"/>
              <w:jc w:val="center"/>
              <w:rPr>
                <w:rFonts w:ascii="Arial" w:eastAsia="Times New Roman" w:hAnsi="Arial" w:cs="Arial"/>
                <w:b/>
                <w:bCs/>
                <w:color w:val="FFFFFF"/>
                <w:kern w:val="0"/>
                <w:sz w:val="18"/>
                <w:szCs w:val="18"/>
                <w:lang w:eastAsia="es-MX"/>
                <w14:ligatures w14:val="none"/>
              </w:rPr>
            </w:pPr>
            <w:r w:rsidRPr="00C65F54">
              <w:rPr>
                <w:rFonts w:ascii="Arial" w:eastAsia="Times New Roman" w:hAnsi="Arial" w:cs="Arial"/>
                <w:b/>
                <w:bCs/>
                <w:color w:val="FFFFFF"/>
                <w:kern w:val="0"/>
                <w:sz w:val="18"/>
                <w:szCs w:val="18"/>
                <w:lang w:eastAsia="es-MX"/>
                <w14:ligatures w14:val="none"/>
              </w:rPr>
              <w:t>%</w:t>
            </w:r>
          </w:p>
        </w:tc>
      </w:tr>
      <w:tr w:rsidR="00C65F54" w:rsidRPr="00C65F54" w14:paraId="5814A3BA" w14:textId="77777777" w:rsidTr="00846319">
        <w:trPr>
          <w:trHeight w:val="206"/>
        </w:trPr>
        <w:tc>
          <w:tcPr>
            <w:tcW w:w="4390" w:type="dxa"/>
            <w:tcBorders>
              <w:top w:val="nil"/>
              <w:left w:val="single" w:sz="4" w:space="0" w:color="auto"/>
              <w:bottom w:val="single" w:sz="4" w:space="0" w:color="auto"/>
              <w:right w:val="single" w:sz="4" w:space="0" w:color="auto"/>
            </w:tcBorders>
            <w:shd w:val="clear" w:color="000000" w:fill="D9D9D9"/>
            <w:noWrap/>
            <w:hideMark/>
          </w:tcPr>
          <w:p w14:paraId="3926C830" w14:textId="77777777" w:rsidR="00C65F54" w:rsidRPr="00C65F54" w:rsidRDefault="00C65F54" w:rsidP="00C65F54">
            <w:pPr>
              <w:spacing w:after="0" w:line="240" w:lineRule="auto"/>
              <w:rPr>
                <w:rFonts w:ascii="Arial" w:eastAsia="Times New Roman" w:hAnsi="Arial" w:cs="Arial"/>
                <w:b/>
                <w:bCs/>
                <w:kern w:val="0"/>
                <w:sz w:val="18"/>
                <w:szCs w:val="18"/>
                <w:lang w:eastAsia="es-MX"/>
                <w14:ligatures w14:val="none"/>
              </w:rPr>
            </w:pPr>
            <w:r w:rsidRPr="00C65F54">
              <w:rPr>
                <w:rFonts w:ascii="Arial" w:eastAsia="Calibri" w:hAnsi="Arial" w:cs="Arial"/>
                <w:kern w:val="0"/>
                <w:sz w:val="18"/>
                <w:szCs w:val="18"/>
                <w14:ligatures w14:val="none"/>
              </w:rPr>
              <w:t>Participaciones</w:t>
            </w:r>
          </w:p>
        </w:tc>
        <w:tc>
          <w:tcPr>
            <w:tcW w:w="1842" w:type="dxa"/>
            <w:tcBorders>
              <w:top w:val="nil"/>
              <w:left w:val="nil"/>
              <w:bottom w:val="single" w:sz="4" w:space="0" w:color="auto"/>
              <w:right w:val="single" w:sz="4" w:space="0" w:color="auto"/>
            </w:tcBorders>
            <w:shd w:val="clear" w:color="000000" w:fill="D9D9D9"/>
            <w:noWrap/>
            <w:hideMark/>
          </w:tcPr>
          <w:p w14:paraId="1FDAA172" w14:textId="77777777" w:rsidR="00C65F54" w:rsidRPr="00C65F54" w:rsidRDefault="00C65F54" w:rsidP="00C65F54">
            <w:pPr>
              <w:spacing w:after="0" w:line="240" w:lineRule="auto"/>
              <w:jc w:val="right"/>
              <w:rPr>
                <w:rFonts w:ascii="Arial" w:eastAsia="Times New Roman" w:hAnsi="Arial" w:cs="Arial"/>
                <w:b/>
                <w:bCs/>
                <w:kern w:val="0"/>
                <w:sz w:val="18"/>
                <w:szCs w:val="18"/>
                <w:lang w:eastAsia="es-MX"/>
                <w14:ligatures w14:val="none"/>
              </w:rPr>
            </w:pPr>
            <w:r w:rsidRPr="00C65F54">
              <w:rPr>
                <w:rFonts w:ascii="Arial" w:eastAsia="Calibri" w:hAnsi="Arial" w:cs="Arial"/>
                <w:kern w:val="0"/>
                <w:sz w:val="18"/>
                <w:szCs w:val="18"/>
                <w14:ligatures w14:val="none"/>
              </w:rPr>
              <w:t>17,186,160,245.03</w:t>
            </w:r>
          </w:p>
        </w:tc>
        <w:tc>
          <w:tcPr>
            <w:tcW w:w="1843" w:type="dxa"/>
            <w:tcBorders>
              <w:top w:val="nil"/>
              <w:left w:val="nil"/>
              <w:bottom w:val="single" w:sz="4" w:space="0" w:color="auto"/>
              <w:right w:val="single" w:sz="4" w:space="0" w:color="auto"/>
            </w:tcBorders>
            <w:shd w:val="clear" w:color="000000" w:fill="D9D9D9"/>
            <w:noWrap/>
            <w:hideMark/>
          </w:tcPr>
          <w:p w14:paraId="21705B3F" w14:textId="77777777" w:rsidR="00C65F54" w:rsidRPr="00C65F54" w:rsidRDefault="00C65F54" w:rsidP="00C65F54">
            <w:pPr>
              <w:spacing w:after="0" w:line="240" w:lineRule="auto"/>
              <w:jc w:val="right"/>
              <w:rPr>
                <w:rFonts w:ascii="Arial" w:eastAsia="Times New Roman" w:hAnsi="Arial" w:cs="Arial"/>
                <w:b/>
                <w:bCs/>
                <w:kern w:val="0"/>
                <w:sz w:val="18"/>
                <w:szCs w:val="18"/>
                <w:lang w:eastAsia="es-MX"/>
                <w14:ligatures w14:val="none"/>
              </w:rPr>
            </w:pPr>
            <w:r w:rsidRPr="00C65F54">
              <w:rPr>
                <w:rFonts w:ascii="Arial" w:eastAsia="Calibri" w:hAnsi="Arial" w:cs="Arial"/>
                <w:kern w:val="0"/>
                <w:sz w:val="18"/>
                <w:szCs w:val="18"/>
                <w14:ligatures w14:val="none"/>
              </w:rPr>
              <w:t>17,518,648,307.19</w:t>
            </w:r>
          </w:p>
        </w:tc>
        <w:tc>
          <w:tcPr>
            <w:tcW w:w="992" w:type="dxa"/>
            <w:tcBorders>
              <w:top w:val="nil"/>
              <w:left w:val="nil"/>
              <w:bottom w:val="single" w:sz="4" w:space="0" w:color="auto"/>
              <w:right w:val="single" w:sz="4" w:space="0" w:color="auto"/>
            </w:tcBorders>
            <w:shd w:val="clear" w:color="000000" w:fill="D9D9D9"/>
            <w:noWrap/>
            <w:hideMark/>
          </w:tcPr>
          <w:p w14:paraId="6E6948A4" w14:textId="77777777" w:rsidR="00C65F54" w:rsidRPr="00C65F54" w:rsidRDefault="00C65F54" w:rsidP="00C65F54">
            <w:pPr>
              <w:spacing w:after="0" w:line="240" w:lineRule="auto"/>
              <w:jc w:val="right"/>
              <w:rPr>
                <w:rFonts w:ascii="Arial" w:eastAsia="Times New Roman" w:hAnsi="Arial" w:cs="Arial"/>
                <w:b/>
                <w:bCs/>
                <w:kern w:val="0"/>
                <w:sz w:val="18"/>
                <w:szCs w:val="18"/>
                <w:lang w:eastAsia="es-MX"/>
                <w14:ligatures w14:val="none"/>
              </w:rPr>
            </w:pPr>
            <w:r w:rsidRPr="00C65F54">
              <w:rPr>
                <w:rFonts w:ascii="Arial" w:eastAsia="Calibri" w:hAnsi="Arial" w:cs="Arial"/>
                <w:kern w:val="0"/>
                <w:sz w:val="18"/>
                <w:szCs w:val="18"/>
                <w14:ligatures w14:val="none"/>
              </w:rPr>
              <w:t>101.93%</w:t>
            </w:r>
          </w:p>
        </w:tc>
      </w:tr>
      <w:tr w:rsidR="00C65F54" w:rsidRPr="00C65F54" w14:paraId="516C76EE" w14:textId="77777777" w:rsidTr="00846319">
        <w:trPr>
          <w:trHeight w:val="82"/>
        </w:trPr>
        <w:tc>
          <w:tcPr>
            <w:tcW w:w="4390" w:type="dxa"/>
            <w:tcBorders>
              <w:top w:val="nil"/>
              <w:left w:val="single" w:sz="4" w:space="0" w:color="auto"/>
              <w:bottom w:val="single" w:sz="4" w:space="0" w:color="auto"/>
              <w:right w:val="single" w:sz="4" w:space="0" w:color="auto"/>
            </w:tcBorders>
            <w:noWrap/>
            <w:hideMark/>
          </w:tcPr>
          <w:p w14:paraId="2ADA02FE"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Fondo General de Participaciones</w:t>
            </w:r>
          </w:p>
        </w:tc>
        <w:tc>
          <w:tcPr>
            <w:tcW w:w="1842" w:type="dxa"/>
            <w:tcBorders>
              <w:top w:val="nil"/>
              <w:left w:val="nil"/>
              <w:bottom w:val="single" w:sz="4" w:space="0" w:color="auto"/>
              <w:right w:val="single" w:sz="4" w:space="0" w:color="auto"/>
            </w:tcBorders>
            <w:noWrap/>
            <w:hideMark/>
          </w:tcPr>
          <w:p w14:paraId="08B19DBF"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13,486,031,958.77</w:t>
            </w:r>
          </w:p>
        </w:tc>
        <w:tc>
          <w:tcPr>
            <w:tcW w:w="1843" w:type="dxa"/>
            <w:tcBorders>
              <w:top w:val="nil"/>
              <w:left w:val="nil"/>
              <w:bottom w:val="single" w:sz="4" w:space="0" w:color="auto"/>
              <w:right w:val="single" w:sz="4" w:space="0" w:color="auto"/>
            </w:tcBorders>
            <w:noWrap/>
            <w:hideMark/>
          </w:tcPr>
          <w:p w14:paraId="20FD6934"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 xml:space="preserve"> 13,731,161,256.00 </w:t>
            </w:r>
          </w:p>
        </w:tc>
        <w:tc>
          <w:tcPr>
            <w:tcW w:w="992" w:type="dxa"/>
            <w:tcBorders>
              <w:top w:val="nil"/>
              <w:left w:val="nil"/>
              <w:bottom w:val="single" w:sz="4" w:space="0" w:color="auto"/>
              <w:right w:val="single" w:sz="4" w:space="0" w:color="auto"/>
            </w:tcBorders>
            <w:noWrap/>
            <w:hideMark/>
          </w:tcPr>
          <w:p w14:paraId="34B9A7F0"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101.82%</w:t>
            </w:r>
          </w:p>
        </w:tc>
      </w:tr>
      <w:tr w:rsidR="00C65F54" w:rsidRPr="00C65F54" w14:paraId="427825D9" w14:textId="77777777" w:rsidTr="00846319">
        <w:trPr>
          <w:trHeight w:val="60"/>
        </w:trPr>
        <w:tc>
          <w:tcPr>
            <w:tcW w:w="4390" w:type="dxa"/>
            <w:tcBorders>
              <w:top w:val="nil"/>
              <w:left w:val="single" w:sz="4" w:space="0" w:color="auto"/>
              <w:bottom w:val="single" w:sz="4" w:space="0" w:color="auto"/>
              <w:right w:val="single" w:sz="4" w:space="0" w:color="auto"/>
            </w:tcBorders>
            <w:shd w:val="clear" w:color="000000" w:fill="D9D9D9"/>
            <w:noWrap/>
            <w:hideMark/>
          </w:tcPr>
          <w:p w14:paraId="491B7302"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Fondo de Fomento Municipal</w:t>
            </w:r>
          </w:p>
        </w:tc>
        <w:tc>
          <w:tcPr>
            <w:tcW w:w="1842" w:type="dxa"/>
            <w:tcBorders>
              <w:top w:val="nil"/>
              <w:left w:val="nil"/>
              <w:bottom w:val="single" w:sz="4" w:space="0" w:color="auto"/>
              <w:right w:val="single" w:sz="4" w:space="0" w:color="auto"/>
            </w:tcBorders>
            <w:shd w:val="clear" w:color="000000" w:fill="D9D9D9"/>
            <w:noWrap/>
            <w:hideMark/>
          </w:tcPr>
          <w:p w14:paraId="3D17F8CE"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572,497,052.93</w:t>
            </w:r>
          </w:p>
        </w:tc>
        <w:tc>
          <w:tcPr>
            <w:tcW w:w="1843" w:type="dxa"/>
            <w:tcBorders>
              <w:top w:val="nil"/>
              <w:left w:val="nil"/>
              <w:bottom w:val="single" w:sz="4" w:space="0" w:color="auto"/>
              <w:right w:val="single" w:sz="4" w:space="0" w:color="auto"/>
            </w:tcBorders>
            <w:shd w:val="clear" w:color="000000" w:fill="D9D9D9"/>
            <w:noWrap/>
            <w:hideMark/>
          </w:tcPr>
          <w:p w14:paraId="5BB0D1F3"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 xml:space="preserve"> 629,568,787.00 </w:t>
            </w:r>
          </w:p>
        </w:tc>
        <w:tc>
          <w:tcPr>
            <w:tcW w:w="992" w:type="dxa"/>
            <w:tcBorders>
              <w:top w:val="nil"/>
              <w:left w:val="nil"/>
              <w:bottom w:val="single" w:sz="4" w:space="0" w:color="auto"/>
              <w:right w:val="single" w:sz="4" w:space="0" w:color="auto"/>
            </w:tcBorders>
            <w:shd w:val="clear" w:color="000000" w:fill="D9D9D9"/>
            <w:noWrap/>
            <w:hideMark/>
          </w:tcPr>
          <w:p w14:paraId="29732C53"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109.97%</w:t>
            </w:r>
          </w:p>
        </w:tc>
      </w:tr>
      <w:tr w:rsidR="00C65F54" w:rsidRPr="00C65F54" w14:paraId="77612A49" w14:textId="77777777" w:rsidTr="00846319">
        <w:trPr>
          <w:trHeight w:val="116"/>
        </w:trPr>
        <w:tc>
          <w:tcPr>
            <w:tcW w:w="4390" w:type="dxa"/>
            <w:tcBorders>
              <w:top w:val="nil"/>
              <w:left w:val="single" w:sz="4" w:space="0" w:color="auto"/>
              <w:bottom w:val="single" w:sz="4" w:space="0" w:color="auto"/>
              <w:right w:val="single" w:sz="4" w:space="0" w:color="auto"/>
            </w:tcBorders>
            <w:noWrap/>
            <w:hideMark/>
          </w:tcPr>
          <w:p w14:paraId="1650CA6E"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Fondo de Fiscalización y Recaudación</w:t>
            </w:r>
          </w:p>
        </w:tc>
        <w:tc>
          <w:tcPr>
            <w:tcW w:w="1842" w:type="dxa"/>
            <w:tcBorders>
              <w:top w:val="nil"/>
              <w:left w:val="nil"/>
              <w:bottom w:val="single" w:sz="4" w:space="0" w:color="auto"/>
              <w:right w:val="single" w:sz="4" w:space="0" w:color="auto"/>
            </w:tcBorders>
            <w:noWrap/>
            <w:hideMark/>
          </w:tcPr>
          <w:p w14:paraId="34729436"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539,409,745.74</w:t>
            </w:r>
          </w:p>
        </w:tc>
        <w:tc>
          <w:tcPr>
            <w:tcW w:w="1843" w:type="dxa"/>
            <w:tcBorders>
              <w:top w:val="nil"/>
              <w:left w:val="nil"/>
              <w:bottom w:val="single" w:sz="4" w:space="0" w:color="auto"/>
              <w:right w:val="single" w:sz="4" w:space="0" w:color="auto"/>
            </w:tcBorders>
            <w:noWrap/>
            <w:hideMark/>
          </w:tcPr>
          <w:p w14:paraId="2AACA293"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 xml:space="preserve"> 494,944,487.10 </w:t>
            </w:r>
          </w:p>
        </w:tc>
        <w:tc>
          <w:tcPr>
            <w:tcW w:w="992" w:type="dxa"/>
            <w:tcBorders>
              <w:top w:val="nil"/>
              <w:left w:val="nil"/>
              <w:bottom w:val="single" w:sz="4" w:space="0" w:color="auto"/>
              <w:right w:val="single" w:sz="4" w:space="0" w:color="auto"/>
            </w:tcBorders>
            <w:noWrap/>
            <w:hideMark/>
          </w:tcPr>
          <w:p w14:paraId="3BE5BBC4"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91.76%</w:t>
            </w:r>
          </w:p>
        </w:tc>
      </w:tr>
      <w:tr w:rsidR="00C65F54" w:rsidRPr="00C65F54" w14:paraId="3A2BF275" w14:textId="77777777" w:rsidTr="00846319">
        <w:trPr>
          <w:trHeight w:val="190"/>
        </w:trPr>
        <w:tc>
          <w:tcPr>
            <w:tcW w:w="4390" w:type="dxa"/>
            <w:tcBorders>
              <w:top w:val="nil"/>
              <w:left w:val="single" w:sz="4" w:space="0" w:color="auto"/>
              <w:bottom w:val="single" w:sz="4" w:space="0" w:color="auto"/>
              <w:right w:val="single" w:sz="4" w:space="0" w:color="auto"/>
            </w:tcBorders>
            <w:shd w:val="clear" w:color="000000" w:fill="D9D9D9"/>
            <w:noWrap/>
            <w:hideMark/>
          </w:tcPr>
          <w:p w14:paraId="65A03BC9"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Fondo de Compensación</w:t>
            </w:r>
          </w:p>
        </w:tc>
        <w:tc>
          <w:tcPr>
            <w:tcW w:w="1842" w:type="dxa"/>
            <w:tcBorders>
              <w:top w:val="nil"/>
              <w:left w:val="nil"/>
              <w:bottom w:val="single" w:sz="4" w:space="0" w:color="auto"/>
              <w:right w:val="single" w:sz="4" w:space="0" w:color="auto"/>
            </w:tcBorders>
            <w:shd w:val="clear" w:color="000000" w:fill="D9D9D9"/>
            <w:noWrap/>
            <w:hideMark/>
          </w:tcPr>
          <w:p w14:paraId="4F22853B"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488,040,629.07</w:t>
            </w:r>
          </w:p>
        </w:tc>
        <w:tc>
          <w:tcPr>
            <w:tcW w:w="1843" w:type="dxa"/>
            <w:tcBorders>
              <w:top w:val="nil"/>
              <w:left w:val="nil"/>
              <w:bottom w:val="single" w:sz="4" w:space="0" w:color="auto"/>
              <w:right w:val="single" w:sz="4" w:space="0" w:color="auto"/>
            </w:tcBorders>
            <w:shd w:val="clear" w:color="000000" w:fill="D9D9D9"/>
            <w:noWrap/>
            <w:hideMark/>
          </w:tcPr>
          <w:p w14:paraId="7A5E01E5"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 xml:space="preserve"> 368,257,354.05 </w:t>
            </w:r>
          </w:p>
        </w:tc>
        <w:tc>
          <w:tcPr>
            <w:tcW w:w="992" w:type="dxa"/>
            <w:tcBorders>
              <w:top w:val="nil"/>
              <w:left w:val="nil"/>
              <w:bottom w:val="single" w:sz="4" w:space="0" w:color="auto"/>
              <w:right w:val="single" w:sz="4" w:space="0" w:color="auto"/>
            </w:tcBorders>
            <w:shd w:val="clear" w:color="000000" w:fill="D9D9D9"/>
            <w:noWrap/>
            <w:hideMark/>
          </w:tcPr>
          <w:p w14:paraId="037BA9C1"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75.46%</w:t>
            </w:r>
          </w:p>
        </w:tc>
      </w:tr>
      <w:tr w:rsidR="00C65F54" w:rsidRPr="00C65F54" w14:paraId="1071D971" w14:textId="77777777" w:rsidTr="00846319">
        <w:trPr>
          <w:trHeight w:val="108"/>
        </w:trPr>
        <w:tc>
          <w:tcPr>
            <w:tcW w:w="4390" w:type="dxa"/>
            <w:tcBorders>
              <w:top w:val="nil"/>
              <w:left w:val="single" w:sz="4" w:space="0" w:color="auto"/>
              <w:bottom w:val="single" w:sz="4" w:space="0" w:color="auto"/>
              <w:right w:val="single" w:sz="4" w:space="0" w:color="auto"/>
            </w:tcBorders>
            <w:noWrap/>
            <w:hideMark/>
          </w:tcPr>
          <w:p w14:paraId="430145D3"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Impuesto Especial Sobre Producción y Servicios</w:t>
            </w:r>
          </w:p>
        </w:tc>
        <w:tc>
          <w:tcPr>
            <w:tcW w:w="1842" w:type="dxa"/>
            <w:tcBorders>
              <w:top w:val="nil"/>
              <w:left w:val="nil"/>
              <w:bottom w:val="single" w:sz="4" w:space="0" w:color="auto"/>
              <w:right w:val="single" w:sz="4" w:space="0" w:color="auto"/>
            </w:tcBorders>
            <w:noWrap/>
            <w:hideMark/>
          </w:tcPr>
          <w:p w14:paraId="22E088E5"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163,905,796.76</w:t>
            </w:r>
          </w:p>
        </w:tc>
        <w:tc>
          <w:tcPr>
            <w:tcW w:w="1843" w:type="dxa"/>
            <w:tcBorders>
              <w:top w:val="nil"/>
              <w:left w:val="nil"/>
              <w:bottom w:val="single" w:sz="4" w:space="0" w:color="auto"/>
              <w:right w:val="single" w:sz="4" w:space="0" w:color="auto"/>
            </w:tcBorders>
            <w:noWrap/>
            <w:hideMark/>
          </w:tcPr>
          <w:p w14:paraId="1AF0797C"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 xml:space="preserve"> 145,383,166.21 </w:t>
            </w:r>
          </w:p>
        </w:tc>
        <w:tc>
          <w:tcPr>
            <w:tcW w:w="992" w:type="dxa"/>
            <w:tcBorders>
              <w:top w:val="nil"/>
              <w:left w:val="nil"/>
              <w:bottom w:val="single" w:sz="4" w:space="0" w:color="auto"/>
              <w:right w:val="single" w:sz="4" w:space="0" w:color="auto"/>
            </w:tcBorders>
            <w:noWrap/>
            <w:hideMark/>
          </w:tcPr>
          <w:p w14:paraId="167137AE"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88.70%</w:t>
            </w:r>
          </w:p>
        </w:tc>
      </w:tr>
      <w:tr w:rsidR="00C65F54" w:rsidRPr="00C65F54" w14:paraId="79B73210" w14:textId="77777777" w:rsidTr="00846319">
        <w:trPr>
          <w:trHeight w:val="182"/>
        </w:trPr>
        <w:tc>
          <w:tcPr>
            <w:tcW w:w="4390" w:type="dxa"/>
            <w:tcBorders>
              <w:top w:val="nil"/>
              <w:left w:val="single" w:sz="4" w:space="0" w:color="auto"/>
              <w:bottom w:val="single" w:sz="4" w:space="0" w:color="auto"/>
              <w:right w:val="single" w:sz="4" w:space="0" w:color="auto"/>
            </w:tcBorders>
            <w:shd w:val="clear" w:color="000000" w:fill="D9D9D9"/>
            <w:noWrap/>
            <w:hideMark/>
          </w:tcPr>
          <w:p w14:paraId="7AAF859C"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 xml:space="preserve">Gasolina y Diésel </w:t>
            </w:r>
          </w:p>
        </w:tc>
        <w:tc>
          <w:tcPr>
            <w:tcW w:w="1842" w:type="dxa"/>
            <w:tcBorders>
              <w:top w:val="nil"/>
              <w:left w:val="nil"/>
              <w:bottom w:val="single" w:sz="4" w:space="0" w:color="auto"/>
              <w:right w:val="single" w:sz="4" w:space="0" w:color="auto"/>
            </w:tcBorders>
            <w:shd w:val="clear" w:color="000000" w:fill="D9D9D9"/>
            <w:noWrap/>
            <w:hideMark/>
          </w:tcPr>
          <w:p w14:paraId="3AA5AF67"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343,122,048.45</w:t>
            </w:r>
          </w:p>
        </w:tc>
        <w:tc>
          <w:tcPr>
            <w:tcW w:w="1843" w:type="dxa"/>
            <w:tcBorders>
              <w:top w:val="nil"/>
              <w:left w:val="nil"/>
              <w:bottom w:val="single" w:sz="4" w:space="0" w:color="auto"/>
              <w:right w:val="single" w:sz="4" w:space="0" w:color="auto"/>
            </w:tcBorders>
            <w:shd w:val="clear" w:color="000000" w:fill="D9D9D9"/>
            <w:noWrap/>
            <w:hideMark/>
          </w:tcPr>
          <w:p w14:paraId="0146D478"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 xml:space="preserve"> 296,987,520.01 </w:t>
            </w:r>
          </w:p>
        </w:tc>
        <w:tc>
          <w:tcPr>
            <w:tcW w:w="992" w:type="dxa"/>
            <w:tcBorders>
              <w:top w:val="nil"/>
              <w:left w:val="nil"/>
              <w:bottom w:val="single" w:sz="4" w:space="0" w:color="auto"/>
              <w:right w:val="single" w:sz="4" w:space="0" w:color="auto"/>
            </w:tcBorders>
            <w:shd w:val="clear" w:color="000000" w:fill="D9D9D9"/>
            <w:noWrap/>
            <w:hideMark/>
          </w:tcPr>
          <w:p w14:paraId="1551AF1A"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86.55%</w:t>
            </w:r>
          </w:p>
        </w:tc>
      </w:tr>
      <w:tr w:rsidR="00C65F54" w:rsidRPr="00C65F54" w14:paraId="4271A80F" w14:textId="77777777" w:rsidTr="00846319">
        <w:trPr>
          <w:trHeight w:val="99"/>
        </w:trPr>
        <w:tc>
          <w:tcPr>
            <w:tcW w:w="4390" w:type="dxa"/>
            <w:tcBorders>
              <w:top w:val="nil"/>
              <w:left w:val="single" w:sz="4" w:space="0" w:color="auto"/>
              <w:bottom w:val="single" w:sz="4" w:space="0" w:color="auto"/>
              <w:right w:val="single" w:sz="4" w:space="0" w:color="auto"/>
            </w:tcBorders>
            <w:noWrap/>
            <w:hideMark/>
          </w:tcPr>
          <w:p w14:paraId="04088F4F"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Fondo del Impuesto Sobre la Renta</w:t>
            </w:r>
          </w:p>
        </w:tc>
        <w:tc>
          <w:tcPr>
            <w:tcW w:w="1842" w:type="dxa"/>
            <w:tcBorders>
              <w:top w:val="nil"/>
              <w:left w:val="nil"/>
              <w:bottom w:val="single" w:sz="4" w:space="0" w:color="auto"/>
              <w:right w:val="single" w:sz="4" w:space="0" w:color="auto"/>
            </w:tcBorders>
            <w:noWrap/>
            <w:hideMark/>
          </w:tcPr>
          <w:p w14:paraId="576E6C64"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1,298,222,084.53</w:t>
            </w:r>
          </w:p>
        </w:tc>
        <w:tc>
          <w:tcPr>
            <w:tcW w:w="1843" w:type="dxa"/>
            <w:tcBorders>
              <w:top w:val="nil"/>
              <w:left w:val="nil"/>
              <w:bottom w:val="single" w:sz="4" w:space="0" w:color="auto"/>
              <w:right w:val="single" w:sz="4" w:space="0" w:color="auto"/>
            </w:tcBorders>
            <w:noWrap/>
            <w:hideMark/>
          </w:tcPr>
          <w:p w14:paraId="424115FD"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 xml:space="preserve"> 1,669,106,204.51 </w:t>
            </w:r>
          </w:p>
        </w:tc>
        <w:tc>
          <w:tcPr>
            <w:tcW w:w="992" w:type="dxa"/>
            <w:tcBorders>
              <w:top w:val="nil"/>
              <w:left w:val="nil"/>
              <w:bottom w:val="single" w:sz="4" w:space="0" w:color="auto"/>
              <w:right w:val="single" w:sz="4" w:space="0" w:color="auto"/>
            </w:tcBorders>
            <w:noWrap/>
            <w:hideMark/>
          </w:tcPr>
          <w:p w14:paraId="55F566B2"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128.57%</w:t>
            </w:r>
          </w:p>
        </w:tc>
      </w:tr>
      <w:tr w:rsidR="00C65F54" w:rsidRPr="00C65F54" w14:paraId="4A816303" w14:textId="77777777" w:rsidTr="00846319">
        <w:trPr>
          <w:trHeight w:val="160"/>
        </w:trPr>
        <w:tc>
          <w:tcPr>
            <w:tcW w:w="4390" w:type="dxa"/>
            <w:tcBorders>
              <w:top w:val="nil"/>
              <w:left w:val="single" w:sz="4" w:space="0" w:color="auto"/>
              <w:bottom w:val="single" w:sz="4" w:space="0" w:color="auto"/>
              <w:right w:val="single" w:sz="4" w:space="0" w:color="auto"/>
            </w:tcBorders>
            <w:shd w:val="clear" w:color="000000" w:fill="D9D9D9"/>
            <w:noWrap/>
            <w:hideMark/>
          </w:tcPr>
          <w:p w14:paraId="1D4928C9" w14:textId="77777777" w:rsidR="00C65F54" w:rsidRPr="00C65F54" w:rsidRDefault="00C65F54" w:rsidP="00C65F54">
            <w:pPr>
              <w:spacing w:after="0" w:line="240" w:lineRule="auto"/>
              <w:rPr>
                <w:rFonts w:ascii="Arial" w:eastAsia="Times New Roman" w:hAnsi="Arial" w:cs="Arial"/>
                <w:b/>
                <w:bCs/>
                <w:kern w:val="0"/>
                <w:sz w:val="18"/>
                <w:szCs w:val="18"/>
                <w:lang w:eastAsia="es-MX"/>
                <w14:ligatures w14:val="none"/>
              </w:rPr>
            </w:pPr>
            <w:r w:rsidRPr="00C65F54">
              <w:rPr>
                <w:rFonts w:ascii="Arial" w:eastAsia="Calibri" w:hAnsi="Arial" w:cs="Arial"/>
                <w:kern w:val="0"/>
                <w:sz w:val="18"/>
                <w:szCs w:val="18"/>
                <w14:ligatures w14:val="none"/>
              </w:rPr>
              <w:t>Incentivos Económicos:</w:t>
            </w:r>
          </w:p>
        </w:tc>
        <w:tc>
          <w:tcPr>
            <w:tcW w:w="1842" w:type="dxa"/>
            <w:tcBorders>
              <w:top w:val="nil"/>
              <w:left w:val="nil"/>
              <w:bottom w:val="single" w:sz="4" w:space="0" w:color="auto"/>
              <w:right w:val="single" w:sz="4" w:space="0" w:color="auto"/>
            </w:tcBorders>
            <w:shd w:val="clear" w:color="000000" w:fill="D9D9D9"/>
            <w:noWrap/>
            <w:hideMark/>
          </w:tcPr>
          <w:p w14:paraId="1AAE58A0" w14:textId="77777777" w:rsidR="00C65F54" w:rsidRPr="00C65F54" w:rsidRDefault="00C65F54" w:rsidP="00C65F54">
            <w:pPr>
              <w:spacing w:after="0" w:line="240" w:lineRule="auto"/>
              <w:jc w:val="right"/>
              <w:rPr>
                <w:rFonts w:ascii="Arial" w:eastAsia="Times New Roman" w:hAnsi="Arial" w:cs="Arial"/>
                <w:b/>
                <w:bCs/>
                <w:kern w:val="0"/>
                <w:sz w:val="18"/>
                <w:szCs w:val="18"/>
                <w:lang w:eastAsia="es-MX"/>
                <w14:ligatures w14:val="none"/>
              </w:rPr>
            </w:pPr>
            <w:r w:rsidRPr="00C65F54">
              <w:rPr>
                <w:rFonts w:ascii="Arial" w:eastAsia="Calibri" w:hAnsi="Arial" w:cs="Arial"/>
                <w:b/>
                <w:bCs/>
                <w:kern w:val="0"/>
                <w:sz w:val="18"/>
                <w:szCs w:val="18"/>
                <w14:ligatures w14:val="none"/>
              </w:rPr>
              <w:t>294,930,928.77</w:t>
            </w:r>
          </w:p>
        </w:tc>
        <w:tc>
          <w:tcPr>
            <w:tcW w:w="1843" w:type="dxa"/>
            <w:tcBorders>
              <w:top w:val="nil"/>
              <w:left w:val="nil"/>
              <w:bottom w:val="single" w:sz="4" w:space="0" w:color="auto"/>
              <w:right w:val="single" w:sz="4" w:space="0" w:color="auto"/>
            </w:tcBorders>
            <w:shd w:val="clear" w:color="000000" w:fill="D9D9D9"/>
            <w:noWrap/>
            <w:hideMark/>
          </w:tcPr>
          <w:p w14:paraId="2D8AAF0B" w14:textId="77777777" w:rsidR="00C65F54" w:rsidRPr="00C65F54" w:rsidRDefault="00C65F54" w:rsidP="00C65F54">
            <w:pPr>
              <w:spacing w:after="0" w:line="240" w:lineRule="auto"/>
              <w:jc w:val="right"/>
              <w:rPr>
                <w:rFonts w:ascii="Arial" w:eastAsia="Times New Roman" w:hAnsi="Arial" w:cs="Arial"/>
                <w:b/>
                <w:bCs/>
                <w:kern w:val="0"/>
                <w:sz w:val="18"/>
                <w:szCs w:val="18"/>
                <w:lang w:eastAsia="es-MX"/>
                <w14:ligatures w14:val="none"/>
              </w:rPr>
            </w:pPr>
            <w:r w:rsidRPr="00C65F54">
              <w:rPr>
                <w:rFonts w:ascii="Arial" w:eastAsia="Calibri" w:hAnsi="Arial" w:cs="Arial"/>
                <w:b/>
                <w:bCs/>
                <w:kern w:val="0"/>
                <w:sz w:val="18"/>
                <w:szCs w:val="18"/>
                <w14:ligatures w14:val="none"/>
              </w:rPr>
              <w:t>183,239,532.31</w:t>
            </w:r>
          </w:p>
        </w:tc>
        <w:tc>
          <w:tcPr>
            <w:tcW w:w="992" w:type="dxa"/>
            <w:tcBorders>
              <w:top w:val="nil"/>
              <w:left w:val="nil"/>
              <w:bottom w:val="single" w:sz="4" w:space="0" w:color="auto"/>
              <w:right w:val="single" w:sz="4" w:space="0" w:color="auto"/>
            </w:tcBorders>
            <w:shd w:val="clear" w:color="000000" w:fill="D9D9D9"/>
            <w:noWrap/>
            <w:hideMark/>
          </w:tcPr>
          <w:p w14:paraId="3C6A0653" w14:textId="77777777" w:rsidR="00C65F54" w:rsidRPr="00C65F54" w:rsidRDefault="00C65F54" w:rsidP="00C65F54">
            <w:pPr>
              <w:spacing w:after="0" w:line="240" w:lineRule="auto"/>
              <w:jc w:val="right"/>
              <w:rPr>
                <w:rFonts w:ascii="Arial" w:eastAsia="Times New Roman" w:hAnsi="Arial" w:cs="Arial"/>
                <w:b/>
                <w:bCs/>
                <w:kern w:val="0"/>
                <w:sz w:val="18"/>
                <w:szCs w:val="18"/>
                <w:lang w:eastAsia="es-MX"/>
                <w14:ligatures w14:val="none"/>
              </w:rPr>
            </w:pPr>
            <w:r w:rsidRPr="00C65F54">
              <w:rPr>
                <w:rFonts w:ascii="Arial" w:eastAsia="Calibri" w:hAnsi="Arial" w:cs="Arial"/>
                <w:b/>
                <w:bCs/>
                <w:kern w:val="0"/>
                <w:sz w:val="18"/>
                <w:szCs w:val="18"/>
                <w14:ligatures w14:val="none"/>
              </w:rPr>
              <w:t>62.13%</w:t>
            </w:r>
          </w:p>
        </w:tc>
      </w:tr>
      <w:tr w:rsidR="00C65F54" w:rsidRPr="00C65F54" w14:paraId="48216559" w14:textId="77777777" w:rsidTr="00846319">
        <w:trPr>
          <w:trHeight w:val="92"/>
        </w:trPr>
        <w:tc>
          <w:tcPr>
            <w:tcW w:w="4390" w:type="dxa"/>
            <w:tcBorders>
              <w:top w:val="nil"/>
              <w:left w:val="single" w:sz="4" w:space="0" w:color="auto"/>
              <w:bottom w:val="single" w:sz="4" w:space="0" w:color="auto"/>
              <w:right w:val="single" w:sz="4" w:space="0" w:color="auto"/>
            </w:tcBorders>
            <w:noWrap/>
            <w:hideMark/>
          </w:tcPr>
          <w:p w14:paraId="60C04128"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Fondo de Compensación de ISAN</w:t>
            </w:r>
          </w:p>
        </w:tc>
        <w:tc>
          <w:tcPr>
            <w:tcW w:w="1842" w:type="dxa"/>
            <w:tcBorders>
              <w:top w:val="nil"/>
              <w:left w:val="nil"/>
              <w:bottom w:val="single" w:sz="4" w:space="0" w:color="auto"/>
              <w:right w:val="single" w:sz="4" w:space="0" w:color="auto"/>
            </w:tcBorders>
            <w:noWrap/>
            <w:hideMark/>
          </w:tcPr>
          <w:p w14:paraId="4A9077EB"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16,614,322.17</w:t>
            </w:r>
          </w:p>
        </w:tc>
        <w:tc>
          <w:tcPr>
            <w:tcW w:w="1843" w:type="dxa"/>
            <w:tcBorders>
              <w:top w:val="nil"/>
              <w:left w:val="nil"/>
              <w:bottom w:val="single" w:sz="4" w:space="0" w:color="auto"/>
              <w:right w:val="single" w:sz="4" w:space="0" w:color="auto"/>
            </w:tcBorders>
            <w:noWrap/>
            <w:hideMark/>
          </w:tcPr>
          <w:p w14:paraId="23554ACA"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 xml:space="preserve"> 15,879,652.18 </w:t>
            </w:r>
          </w:p>
        </w:tc>
        <w:tc>
          <w:tcPr>
            <w:tcW w:w="992" w:type="dxa"/>
            <w:tcBorders>
              <w:top w:val="nil"/>
              <w:left w:val="nil"/>
              <w:bottom w:val="single" w:sz="4" w:space="0" w:color="auto"/>
              <w:right w:val="single" w:sz="4" w:space="0" w:color="auto"/>
            </w:tcBorders>
            <w:noWrap/>
            <w:hideMark/>
          </w:tcPr>
          <w:p w14:paraId="1A22E7C0"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95.58%</w:t>
            </w:r>
          </w:p>
        </w:tc>
      </w:tr>
      <w:tr w:rsidR="00C65F54" w:rsidRPr="00C65F54" w14:paraId="414D222B" w14:textId="77777777" w:rsidTr="00846319">
        <w:trPr>
          <w:trHeight w:val="165"/>
        </w:trPr>
        <w:tc>
          <w:tcPr>
            <w:tcW w:w="4390" w:type="dxa"/>
            <w:tcBorders>
              <w:top w:val="nil"/>
              <w:left w:val="single" w:sz="4" w:space="0" w:color="auto"/>
              <w:bottom w:val="single" w:sz="4" w:space="0" w:color="auto"/>
              <w:right w:val="single" w:sz="4" w:space="0" w:color="auto"/>
            </w:tcBorders>
            <w:shd w:val="clear" w:color="000000" w:fill="D9D9D9"/>
            <w:noWrap/>
            <w:hideMark/>
          </w:tcPr>
          <w:p w14:paraId="4439F4CD"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Impuesto Sobre Automóviles Nuevos (ISAN)</w:t>
            </w:r>
          </w:p>
        </w:tc>
        <w:tc>
          <w:tcPr>
            <w:tcW w:w="1842" w:type="dxa"/>
            <w:tcBorders>
              <w:top w:val="nil"/>
              <w:left w:val="nil"/>
              <w:bottom w:val="single" w:sz="4" w:space="0" w:color="auto"/>
              <w:right w:val="single" w:sz="4" w:space="0" w:color="auto"/>
            </w:tcBorders>
            <w:shd w:val="clear" w:color="000000" w:fill="D9D9D9"/>
            <w:noWrap/>
            <w:hideMark/>
          </w:tcPr>
          <w:p w14:paraId="7E7144C5"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85,670,250.98</w:t>
            </w:r>
          </w:p>
        </w:tc>
        <w:tc>
          <w:tcPr>
            <w:tcW w:w="1843" w:type="dxa"/>
            <w:tcBorders>
              <w:top w:val="nil"/>
              <w:left w:val="nil"/>
              <w:bottom w:val="single" w:sz="4" w:space="0" w:color="auto"/>
              <w:right w:val="single" w:sz="4" w:space="0" w:color="auto"/>
            </w:tcBorders>
            <w:shd w:val="clear" w:color="000000" w:fill="D9D9D9"/>
            <w:noWrap/>
            <w:hideMark/>
          </w:tcPr>
          <w:p w14:paraId="5A6833C6"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 xml:space="preserve"> 61,200,305.60 </w:t>
            </w:r>
          </w:p>
        </w:tc>
        <w:tc>
          <w:tcPr>
            <w:tcW w:w="992" w:type="dxa"/>
            <w:tcBorders>
              <w:top w:val="nil"/>
              <w:left w:val="nil"/>
              <w:bottom w:val="single" w:sz="4" w:space="0" w:color="auto"/>
              <w:right w:val="single" w:sz="4" w:space="0" w:color="auto"/>
            </w:tcBorders>
            <w:shd w:val="clear" w:color="000000" w:fill="D9D9D9"/>
            <w:noWrap/>
            <w:hideMark/>
          </w:tcPr>
          <w:p w14:paraId="6A9716A8"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71.44%</w:t>
            </w:r>
          </w:p>
        </w:tc>
      </w:tr>
      <w:tr w:rsidR="00C65F54" w:rsidRPr="00C65F54" w14:paraId="63FF6BDF" w14:textId="77777777" w:rsidTr="00846319">
        <w:trPr>
          <w:trHeight w:val="226"/>
        </w:trPr>
        <w:tc>
          <w:tcPr>
            <w:tcW w:w="4390" w:type="dxa"/>
            <w:tcBorders>
              <w:top w:val="nil"/>
              <w:left w:val="single" w:sz="4" w:space="0" w:color="auto"/>
              <w:bottom w:val="single" w:sz="4" w:space="0" w:color="auto"/>
              <w:right w:val="single" w:sz="4" w:space="0" w:color="auto"/>
            </w:tcBorders>
            <w:noWrap/>
            <w:hideMark/>
          </w:tcPr>
          <w:p w14:paraId="47249E1E"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Fondo de Compensación de Repecos-Intermedios</w:t>
            </w:r>
          </w:p>
        </w:tc>
        <w:tc>
          <w:tcPr>
            <w:tcW w:w="1842" w:type="dxa"/>
            <w:tcBorders>
              <w:top w:val="nil"/>
              <w:left w:val="nil"/>
              <w:bottom w:val="single" w:sz="4" w:space="0" w:color="auto"/>
              <w:right w:val="single" w:sz="4" w:space="0" w:color="auto"/>
            </w:tcBorders>
            <w:noWrap/>
            <w:hideMark/>
          </w:tcPr>
          <w:p w14:paraId="62D2BE36"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7,228,167.90</w:t>
            </w:r>
          </w:p>
        </w:tc>
        <w:tc>
          <w:tcPr>
            <w:tcW w:w="1843" w:type="dxa"/>
            <w:tcBorders>
              <w:top w:val="nil"/>
              <w:left w:val="nil"/>
              <w:bottom w:val="single" w:sz="4" w:space="0" w:color="auto"/>
              <w:right w:val="single" w:sz="4" w:space="0" w:color="auto"/>
            </w:tcBorders>
            <w:noWrap/>
            <w:hideMark/>
          </w:tcPr>
          <w:p w14:paraId="49D80B3D"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 xml:space="preserve"> 6,298,875.53 </w:t>
            </w:r>
          </w:p>
        </w:tc>
        <w:tc>
          <w:tcPr>
            <w:tcW w:w="992" w:type="dxa"/>
            <w:tcBorders>
              <w:top w:val="nil"/>
              <w:left w:val="nil"/>
              <w:bottom w:val="single" w:sz="4" w:space="0" w:color="auto"/>
              <w:right w:val="single" w:sz="4" w:space="0" w:color="auto"/>
            </w:tcBorders>
            <w:noWrap/>
            <w:hideMark/>
          </w:tcPr>
          <w:p w14:paraId="0033F30A"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87.14%</w:t>
            </w:r>
          </w:p>
        </w:tc>
      </w:tr>
      <w:tr w:rsidR="00C65F54" w:rsidRPr="00C65F54" w14:paraId="66EB0FA2" w14:textId="77777777" w:rsidTr="00846319">
        <w:trPr>
          <w:trHeight w:val="130"/>
        </w:trPr>
        <w:tc>
          <w:tcPr>
            <w:tcW w:w="4390" w:type="dxa"/>
            <w:tcBorders>
              <w:top w:val="nil"/>
              <w:left w:val="single" w:sz="4" w:space="0" w:color="auto"/>
              <w:bottom w:val="single" w:sz="4" w:space="0" w:color="auto"/>
              <w:right w:val="single" w:sz="4" w:space="0" w:color="auto"/>
            </w:tcBorders>
            <w:shd w:val="clear" w:color="000000" w:fill="D9D9D9"/>
            <w:noWrap/>
            <w:hideMark/>
          </w:tcPr>
          <w:p w14:paraId="58DA2E6A" w14:textId="77777777" w:rsidR="00C65F54" w:rsidRPr="00C65F54" w:rsidRDefault="00C65F54" w:rsidP="00C65F54">
            <w:pPr>
              <w:spacing w:after="0" w:line="240" w:lineRule="auto"/>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Otros Incentivos Económicos</w:t>
            </w:r>
          </w:p>
        </w:tc>
        <w:tc>
          <w:tcPr>
            <w:tcW w:w="1842" w:type="dxa"/>
            <w:tcBorders>
              <w:top w:val="nil"/>
              <w:left w:val="nil"/>
              <w:bottom w:val="single" w:sz="4" w:space="0" w:color="auto"/>
              <w:right w:val="single" w:sz="4" w:space="0" w:color="auto"/>
            </w:tcBorders>
            <w:shd w:val="clear" w:color="000000" w:fill="D9D9D9"/>
            <w:noWrap/>
            <w:hideMark/>
          </w:tcPr>
          <w:p w14:paraId="45339005"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185,418,187.72</w:t>
            </w:r>
          </w:p>
        </w:tc>
        <w:tc>
          <w:tcPr>
            <w:tcW w:w="1843" w:type="dxa"/>
            <w:tcBorders>
              <w:top w:val="nil"/>
              <w:left w:val="nil"/>
              <w:bottom w:val="single" w:sz="4" w:space="0" w:color="auto"/>
              <w:right w:val="single" w:sz="4" w:space="0" w:color="auto"/>
            </w:tcBorders>
            <w:shd w:val="clear" w:color="000000" w:fill="D9D9D9"/>
            <w:noWrap/>
            <w:hideMark/>
          </w:tcPr>
          <w:p w14:paraId="6628DECA"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 xml:space="preserve"> 99,860,699.00 </w:t>
            </w:r>
          </w:p>
        </w:tc>
        <w:tc>
          <w:tcPr>
            <w:tcW w:w="992" w:type="dxa"/>
            <w:tcBorders>
              <w:top w:val="nil"/>
              <w:left w:val="nil"/>
              <w:bottom w:val="single" w:sz="4" w:space="0" w:color="auto"/>
              <w:right w:val="single" w:sz="4" w:space="0" w:color="auto"/>
            </w:tcBorders>
            <w:shd w:val="clear" w:color="000000" w:fill="D9D9D9"/>
            <w:noWrap/>
            <w:hideMark/>
          </w:tcPr>
          <w:p w14:paraId="48F7D675" w14:textId="77777777" w:rsidR="00C65F54" w:rsidRPr="00C65F54" w:rsidRDefault="00C65F54" w:rsidP="00C65F54">
            <w:pPr>
              <w:spacing w:after="0" w:line="240" w:lineRule="auto"/>
              <w:jc w:val="right"/>
              <w:rPr>
                <w:rFonts w:ascii="Arial" w:eastAsia="Times New Roman" w:hAnsi="Arial" w:cs="Arial"/>
                <w:kern w:val="0"/>
                <w:sz w:val="18"/>
                <w:szCs w:val="18"/>
                <w:lang w:eastAsia="es-MX"/>
                <w14:ligatures w14:val="none"/>
              </w:rPr>
            </w:pPr>
            <w:r w:rsidRPr="00C65F54">
              <w:rPr>
                <w:rFonts w:ascii="Arial" w:eastAsia="Calibri" w:hAnsi="Arial" w:cs="Arial"/>
                <w:kern w:val="0"/>
                <w:sz w:val="18"/>
                <w:szCs w:val="18"/>
                <w14:ligatures w14:val="none"/>
              </w:rPr>
              <w:t>53.86%</w:t>
            </w:r>
          </w:p>
        </w:tc>
      </w:tr>
    </w:tbl>
    <w:p w14:paraId="0ABA90FB" w14:textId="00264699" w:rsidR="00C40B0B" w:rsidRDefault="00C40B0B" w:rsidP="004A4A1C">
      <w:pPr>
        <w:spacing w:after="0" w:line="360" w:lineRule="auto"/>
        <w:jc w:val="center"/>
        <w:rPr>
          <w:rFonts w:ascii="Arial" w:hAnsi="Arial" w:cs="Arial"/>
          <w:color w:val="000000" w:themeColor="text1"/>
          <w:sz w:val="20"/>
          <w:szCs w:val="20"/>
        </w:rPr>
      </w:pPr>
      <w:r w:rsidRPr="00997CC5">
        <w:rPr>
          <w:rFonts w:ascii="Arial" w:eastAsia="Times New Roman" w:hAnsi="Arial" w:cs="Arial"/>
          <w:b/>
          <w:noProof/>
          <w:kern w:val="0"/>
          <w:sz w:val="24"/>
          <w:szCs w:val="26"/>
          <w14:ligatures w14:val="none"/>
        </w:rPr>
        <mc:AlternateContent>
          <mc:Choice Requires="wps">
            <w:drawing>
              <wp:anchor distT="0" distB="0" distL="114300" distR="114300" simplePos="0" relativeHeight="251797504" behindDoc="1" locked="0" layoutInCell="1" allowOverlap="1" wp14:anchorId="4C22C9A3" wp14:editId="0DE916FC">
                <wp:simplePos x="0" y="0"/>
                <wp:positionH relativeFrom="margin">
                  <wp:align>left</wp:align>
                </wp:positionH>
                <wp:positionV relativeFrom="paragraph">
                  <wp:posOffset>89196</wp:posOffset>
                </wp:positionV>
                <wp:extent cx="4657725" cy="451263"/>
                <wp:effectExtent l="0" t="0" r="0" b="0"/>
                <wp:wrapNone/>
                <wp:docPr id="33" name="Rectángulo 33"/>
                <wp:cNvGraphicFramePr/>
                <a:graphic xmlns:a="http://schemas.openxmlformats.org/drawingml/2006/main">
                  <a:graphicData uri="http://schemas.microsoft.com/office/word/2010/wordprocessingShape">
                    <wps:wsp>
                      <wps:cNvSpPr/>
                      <wps:spPr>
                        <a:xfrm>
                          <a:off x="0" y="0"/>
                          <a:ext cx="4657725" cy="451263"/>
                        </a:xfrm>
                        <a:prstGeom prst="rect">
                          <a:avLst/>
                        </a:prstGeom>
                        <a:noFill/>
                        <a:ln w="12700" cap="flat" cmpd="sng" algn="ctr">
                          <a:noFill/>
                          <a:prstDash val="solid"/>
                          <a:miter lim="800000"/>
                        </a:ln>
                        <a:effectLst/>
                      </wps:spPr>
                      <wps:txbx>
                        <w:txbxContent>
                          <w:p w14:paraId="3911103D" w14:textId="77777777" w:rsidR="00997CC5" w:rsidRPr="00997CC5" w:rsidRDefault="00997CC5" w:rsidP="00997CC5">
                            <w:pPr>
                              <w:spacing w:after="0" w:line="240" w:lineRule="atLeast"/>
                              <w:jc w:val="center"/>
                              <w:rPr>
                                <w:rFonts w:ascii="Arial" w:hAnsi="Arial" w:cs="Arial"/>
                                <w:color w:val="000000"/>
                                <w:sz w:val="16"/>
                                <w:szCs w:val="14"/>
                              </w:rPr>
                            </w:pPr>
                            <w:r w:rsidRPr="00997CC5">
                              <w:rPr>
                                <w:rFonts w:ascii="Arial" w:hAnsi="Arial" w:cs="Arial"/>
                                <w:color w:val="000000"/>
                                <w:sz w:val="16"/>
                                <w:szCs w:val="14"/>
                              </w:rPr>
                              <w:t>Fuente: Departamento de Control de Ingresos, Subsecretaría de Ingresos.</w:t>
                            </w:r>
                          </w:p>
                          <w:p w14:paraId="5EA8B951" w14:textId="77777777" w:rsidR="00997CC5" w:rsidRPr="00997CC5" w:rsidRDefault="00997CC5" w:rsidP="00997CC5">
                            <w:pPr>
                              <w:spacing w:after="0" w:line="240" w:lineRule="atLeast"/>
                              <w:jc w:val="center"/>
                              <w:rPr>
                                <w:rFonts w:ascii="Arial" w:hAnsi="Arial" w:cs="Arial"/>
                                <w:color w:val="000000"/>
                                <w:sz w:val="16"/>
                                <w:szCs w:val="14"/>
                              </w:rPr>
                            </w:pPr>
                            <w:r w:rsidRPr="00997CC5">
                              <w:rPr>
                                <w:rFonts w:ascii="Arial" w:hAnsi="Arial" w:cs="Arial"/>
                                <w:color w:val="000000"/>
                                <w:sz w:val="16"/>
                                <w:szCs w:val="14"/>
                              </w:rPr>
                              <w:t>Elaboración: Departamento de Atención al Sistema Nacional de Coordinación Fiscal.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22C9A3" id="Rectángulo 33" o:spid="_x0000_s1031" style="position:absolute;left:0;text-align:left;margin-left:0;margin-top:7pt;width:366.75pt;height:35.55pt;z-index:-251518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" filled="f" stroked="f" strokeweight="1pt">
                <v:textbox>
                  <w:txbxContent>
                    <w:p w14:paraId="3911103D" w14:textId="77777777" w:rsidR="00997CC5" w:rsidRPr="00997CC5" w:rsidRDefault="00997CC5" w:rsidP="00997CC5">
                      <w:pPr>
                        <w:spacing w:after="0" w:line="240" w:lineRule="atLeast"/>
                        <w:jc w:val="center"/>
                        <w:rPr>
                          <w:rFonts w:ascii="Arial" w:hAnsi="Arial" w:cs="Arial"/>
                          <w:color w:val="000000"/>
                          <w:sz w:val="16"/>
                          <w:szCs w:val="14"/>
                        </w:rPr>
                      </w:pPr>
                      <w:r w:rsidRPr="00997CC5">
                        <w:rPr>
                          <w:rFonts w:ascii="Arial" w:hAnsi="Arial" w:cs="Arial"/>
                          <w:color w:val="000000"/>
                          <w:sz w:val="16"/>
                          <w:szCs w:val="14"/>
                        </w:rPr>
                        <w:t>Fuente: Departamento de Control de Ingresos, Subsecretaría de Ingresos.</w:t>
                      </w:r>
                    </w:p>
                    <w:p w14:paraId="5EA8B951" w14:textId="77777777" w:rsidR="00997CC5" w:rsidRPr="00997CC5" w:rsidRDefault="00997CC5" w:rsidP="00997CC5">
                      <w:pPr>
                        <w:spacing w:after="0" w:line="240" w:lineRule="atLeast"/>
                        <w:jc w:val="center"/>
                        <w:rPr>
                          <w:rFonts w:ascii="Arial" w:hAnsi="Arial" w:cs="Arial"/>
                          <w:color w:val="000000"/>
                          <w:sz w:val="16"/>
                          <w:szCs w:val="14"/>
                        </w:rPr>
                      </w:pPr>
                      <w:r w:rsidRPr="00997CC5">
                        <w:rPr>
                          <w:rFonts w:ascii="Arial" w:hAnsi="Arial" w:cs="Arial"/>
                          <w:color w:val="000000"/>
                          <w:sz w:val="16"/>
                          <w:szCs w:val="14"/>
                        </w:rPr>
                        <w:t>Elaboración: Departamento de Atención al Sistema Nacional de Coordinación Fiscal.</w:t>
                      </w:r>
                    </w:p>
                  </w:txbxContent>
                </v:textbox>
                <w10:wrap anchorx="margin"/>
              </v:rect>
            </w:pict>
          </mc:Fallback>
        </mc:AlternateContent>
      </w:r>
    </w:p>
    <w:p w14:paraId="0CDEC7A8" w14:textId="77777777" w:rsidR="00C40B0B" w:rsidRDefault="00C40B0B" w:rsidP="004A4A1C">
      <w:pPr>
        <w:spacing w:after="0" w:line="360" w:lineRule="auto"/>
        <w:jc w:val="center"/>
        <w:rPr>
          <w:rFonts w:ascii="Arial" w:hAnsi="Arial" w:cs="Arial"/>
          <w:color w:val="000000" w:themeColor="text1"/>
          <w:sz w:val="20"/>
          <w:szCs w:val="20"/>
        </w:rPr>
      </w:pPr>
    </w:p>
    <w:p w14:paraId="24C122D9" w14:textId="5D32045E" w:rsidR="00C40B0B" w:rsidRDefault="00C40B0B" w:rsidP="004A4A1C">
      <w:pPr>
        <w:spacing w:after="0" w:line="360" w:lineRule="auto"/>
        <w:jc w:val="center"/>
        <w:rPr>
          <w:rFonts w:ascii="Arial" w:hAnsi="Arial" w:cs="Arial"/>
          <w:color w:val="000000" w:themeColor="text1"/>
          <w:sz w:val="20"/>
          <w:szCs w:val="20"/>
        </w:rPr>
      </w:pPr>
    </w:p>
    <w:p w14:paraId="03459356" w14:textId="39E1147E" w:rsidR="00C40B0B" w:rsidRDefault="00C40B0B" w:rsidP="004A4A1C">
      <w:pPr>
        <w:spacing w:after="0" w:line="360" w:lineRule="auto"/>
        <w:jc w:val="center"/>
        <w:rPr>
          <w:rFonts w:ascii="Arial" w:hAnsi="Arial" w:cs="Arial"/>
          <w:color w:val="000000" w:themeColor="text1"/>
          <w:sz w:val="20"/>
          <w:szCs w:val="20"/>
        </w:rPr>
      </w:pPr>
    </w:p>
    <w:p w14:paraId="0ADBFE31" w14:textId="7DF82CDC" w:rsidR="00AC3AEC" w:rsidRDefault="00AC3AEC" w:rsidP="004A4A1C">
      <w:pPr>
        <w:spacing w:after="0" w:line="360" w:lineRule="auto"/>
        <w:jc w:val="center"/>
        <w:rPr>
          <w:rFonts w:ascii="Arial" w:hAnsi="Arial" w:cs="Arial"/>
          <w:color w:val="000000" w:themeColor="text1"/>
          <w:sz w:val="20"/>
          <w:szCs w:val="20"/>
        </w:rPr>
      </w:pPr>
    </w:p>
    <w:p w14:paraId="34DDEE22" w14:textId="77777777" w:rsidR="00AC3AEC" w:rsidRDefault="00AC3AEC" w:rsidP="004A4A1C">
      <w:pPr>
        <w:spacing w:after="0" w:line="360" w:lineRule="auto"/>
        <w:jc w:val="center"/>
        <w:rPr>
          <w:rFonts w:ascii="Arial" w:hAnsi="Arial" w:cs="Arial"/>
          <w:color w:val="000000" w:themeColor="text1"/>
          <w:sz w:val="20"/>
          <w:szCs w:val="20"/>
        </w:rPr>
      </w:pPr>
    </w:p>
    <w:p w14:paraId="442D5A72" w14:textId="77777777" w:rsidR="00AA433E" w:rsidRDefault="00AA433E" w:rsidP="00E74526">
      <w:pPr>
        <w:spacing w:after="0" w:line="360" w:lineRule="auto"/>
        <w:jc w:val="both"/>
        <w:rPr>
          <w:rFonts w:ascii="Arial" w:hAnsi="Arial" w:cs="Arial"/>
          <w:b/>
          <w:bCs/>
          <w:color w:val="000000" w:themeColor="text1"/>
          <w:sz w:val="24"/>
          <w:szCs w:val="24"/>
        </w:rPr>
      </w:pPr>
      <w:bookmarkStart w:id="23" w:name="_Hlk162257870"/>
      <w:bookmarkEnd w:id="21"/>
      <w:bookmarkEnd w:id="22"/>
    </w:p>
    <w:p w14:paraId="32FB4757" w14:textId="0F3E89F1" w:rsidR="00AD220E" w:rsidRPr="00D373E8" w:rsidRDefault="00FF73A2" w:rsidP="00E74526">
      <w:pPr>
        <w:spacing w:after="0" w:line="360" w:lineRule="auto"/>
        <w:jc w:val="both"/>
        <w:rPr>
          <w:rFonts w:ascii="Arial" w:hAnsi="Arial" w:cs="Arial"/>
          <w:b/>
          <w:bCs/>
          <w:color w:val="000000" w:themeColor="text1"/>
          <w:sz w:val="24"/>
          <w:szCs w:val="24"/>
        </w:rPr>
      </w:pPr>
      <w:r w:rsidRPr="00390849">
        <w:rPr>
          <w:rFonts w:ascii="Arial" w:hAnsi="Arial" w:cs="Arial"/>
          <w:b/>
          <w:bCs/>
          <w:color w:val="000000" w:themeColor="text1"/>
          <w:sz w:val="24"/>
          <w:szCs w:val="24"/>
        </w:rPr>
        <w:lastRenderedPageBreak/>
        <w:t>Donde:</w:t>
      </w:r>
    </w:p>
    <w:p w14:paraId="29C876B4" w14:textId="28E58079" w:rsidR="00AD220E" w:rsidRDefault="00AD220E" w:rsidP="00E74526">
      <w:pPr>
        <w:spacing w:before="120" w:after="0" w:line="360" w:lineRule="auto"/>
        <w:ind w:left="1004"/>
        <w:contextualSpacing/>
        <w:jc w:val="both"/>
        <w:rPr>
          <w:rFonts w:ascii="Arial" w:eastAsia="Calibri" w:hAnsi="Arial" w:cs="Arial"/>
          <w:kern w:val="0"/>
          <w:sz w:val="24"/>
          <w14:ligatures w14:val="none"/>
        </w:rPr>
      </w:pPr>
      <w:bookmarkStart w:id="24" w:name="_Hlk102648810"/>
      <w:bookmarkEnd w:id="23"/>
    </w:p>
    <w:p w14:paraId="446553B3" w14:textId="2605727E" w:rsidR="00563CDA" w:rsidRDefault="00563CDA" w:rsidP="00E74526">
      <w:pPr>
        <w:spacing w:before="120" w:after="0" w:line="360" w:lineRule="auto"/>
        <w:ind w:left="1004"/>
        <w:contextualSpacing/>
        <w:jc w:val="both"/>
        <w:rPr>
          <w:rFonts w:ascii="Arial" w:eastAsia="Calibri" w:hAnsi="Arial" w:cs="Arial"/>
          <w:kern w:val="0"/>
          <w:sz w:val="24"/>
          <w14:ligatures w14:val="none"/>
        </w:rPr>
      </w:pPr>
    </w:p>
    <w:p w14:paraId="4CF3CBD6" w14:textId="3313592C" w:rsidR="007D3F49" w:rsidRPr="007D3F49" w:rsidRDefault="007D3F49" w:rsidP="007D3F49">
      <w:pPr>
        <w:numPr>
          <w:ilvl w:val="0"/>
          <w:numId w:val="7"/>
        </w:numPr>
        <w:spacing w:before="120" w:after="0" w:line="240" w:lineRule="auto"/>
        <w:ind w:left="1004"/>
        <w:contextualSpacing/>
        <w:jc w:val="both"/>
        <w:rPr>
          <w:rFonts w:ascii="Arial" w:eastAsia="Calibri" w:hAnsi="Arial" w:cs="Arial"/>
          <w:kern w:val="0"/>
          <w:sz w:val="24"/>
          <w14:ligatures w14:val="none"/>
        </w:rPr>
      </w:pPr>
      <w:r w:rsidRPr="007D3F49">
        <w:rPr>
          <w:rFonts w:ascii="Arial" w:eastAsia="Calibri" w:hAnsi="Arial" w:cs="Arial"/>
          <w:kern w:val="0"/>
          <w:sz w:val="24"/>
          <w14:ligatures w14:val="none"/>
        </w:rPr>
        <w:t xml:space="preserve">Los recursos por concepto del </w:t>
      </w:r>
      <w:r w:rsidRPr="007D3F49">
        <w:rPr>
          <w:rFonts w:ascii="Arial" w:eastAsia="Calibri" w:hAnsi="Arial" w:cs="Arial"/>
          <w:b/>
          <w:bCs/>
          <w:i/>
          <w:iCs/>
          <w:kern w:val="0"/>
          <w:sz w:val="24"/>
          <w14:ligatures w14:val="none"/>
        </w:rPr>
        <w:t>Fondo General</w:t>
      </w:r>
      <w:r w:rsidRPr="007D3F49">
        <w:rPr>
          <w:rFonts w:ascii="Arial" w:eastAsia="Calibri" w:hAnsi="Arial" w:cs="Arial"/>
          <w:kern w:val="0"/>
          <w:sz w:val="24"/>
          <w14:ligatures w14:val="none"/>
        </w:rPr>
        <w:t xml:space="preserve"> de participaciones ascendieron a $</w:t>
      </w:r>
      <w:r w:rsidR="00B70A3F">
        <w:rPr>
          <w:rFonts w:ascii="Arial" w:eastAsia="Calibri" w:hAnsi="Arial" w:cs="Arial"/>
          <w:kern w:val="0"/>
          <w:sz w:val="24"/>
          <w14:ligatures w14:val="none"/>
        </w:rPr>
        <w:t>13,731,161,256</w:t>
      </w:r>
      <w:r w:rsidR="00CC5BFC">
        <w:rPr>
          <w:rFonts w:ascii="Arial" w:eastAsia="Calibri" w:hAnsi="Arial" w:cs="Arial"/>
          <w:kern w:val="0"/>
          <w:sz w:val="24"/>
          <w14:ligatures w14:val="none"/>
        </w:rPr>
        <w:t>.00</w:t>
      </w:r>
      <w:r w:rsidRPr="007D3F49">
        <w:rPr>
          <w:rFonts w:ascii="Arial" w:eastAsia="Calibri" w:hAnsi="Arial" w:cs="Arial"/>
          <w:kern w:val="0"/>
          <w:sz w:val="24"/>
          <w14:ligatures w14:val="none"/>
        </w:rPr>
        <w:t xml:space="preserve">, monto que representa un avance del </w:t>
      </w:r>
      <w:r w:rsidR="00B70A3F">
        <w:rPr>
          <w:rFonts w:ascii="Arial" w:eastAsia="Calibri" w:hAnsi="Arial" w:cs="Arial"/>
          <w:kern w:val="0"/>
          <w:sz w:val="24"/>
          <w14:ligatures w14:val="none"/>
        </w:rPr>
        <w:t>101</w:t>
      </w:r>
      <w:r w:rsidR="00CC5BFC">
        <w:rPr>
          <w:rFonts w:ascii="Arial" w:eastAsia="Calibri" w:hAnsi="Arial" w:cs="Arial"/>
          <w:kern w:val="0"/>
          <w:sz w:val="24"/>
          <w14:ligatures w14:val="none"/>
        </w:rPr>
        <w:t>.</w:t>
      </w:r>
      <w:r w:rsidR="00B70A3F">
        <w:rPr>
          <w:rFonts w:ascii="Arial" w:eastAsia="Calibri" w:hAnsi="Arial" w:cs="Arial"/>
          <w:kern w:val="0"/>
          <w:sz w:val="24"/>
          <w14:ligatures w14:val="none"/>
        </w:rPr>
        <w:t>82</w:t>
      </w:r>
      <w:r w:rsidRPr="007D3F49">
        <w:rPr>
          <w:rFonts w:ascii="Arial" w:eastAsia="Calibri" w:hAnsi="Arial" w:cs="Arial"/>
          <w:kern w:val="0"/>
          <w:sz w:val="24"/>
          <w14:ligatures w14:val="none"/>
        </w:rPr>
        <w:t>% respecto a lo estimado en la Ley de Ingresos del 202</w:t>
      </w:r>
      <w:r w:rsidR="00CC5BFC">
        <w:rPr>
          <w:rFonts w:ascii="Arial" w:eastAsia="Calibri" w:hAnsi="Arial" w:cs="Arial"/>
          <w:kern w:val="0"/>
          <w:sz w:val="24"/>
          <w14:ligatures w14:val="none"/>
        </w:rPr>
        <w:t>6</w:t>
      </w:r>
      <w:r w:rsidRPr="007D3F49">
        <w:rPr>
          <w:rFonts w:ascii="Arial" w:eastAsia="Calibri" w:hAnsi="Arial" w:cs="Arial"/>
          <w:kern w:val="0"/>
          <w:sz w:val="24"/>
          <w14:ligatures w14:val="none"/>
        </w:rPr>
        <w:t>.</w:t>
      </w:r>
    </w:p>
    <w:p w14:paraId="3FDFAE54" w14:textId="77777777" w:rsidR="007D3F49" w:rsidRPr="007D3F49" w:rsidRDefault="007D3F49" w:rsidP="007D3F49">
      <w:pPr>
        <w:spacing w:after="0" w:line="240" w:lineRule="auto"/>
        <w:ind w:left="1004"/>
        <w:contextualSpacing/>
        <w:jc w:val="both"/>
        <w:rPr>
          <w:rFonts w:ascii="Arial" w:eastAsia="Calibri" w:hAnsi="Arial" w:cs="Arial"/>
          <w:kern w:val="0"/>
          <w:sz w:val="24"/>
          <w14:ligatures w14:val="none"/>
        </w:rPr>
      </w:pPr>
    </w:p>
    <w:p w14:paraId="032FA157" w14:textId="24883A37" w:rsidR="007D3F49" w:rsidRPr="007D3F49" w:rsidRDefault="007D3F49" w:rsidP="007D3F49">
      <w:pPr>
        <w:numPr>
          <w:ilvl w:val="0"/>
          <w:numId w:val="5"/>
        </w:numPr>
        <w:spacing w:before="120" w:after="0" w:line="240" w:lineRule="auto"/>
        <w:contextualSpacing/>
        <w:jc w:val="both"/>
        <w:rPr>
          <w:rFonts w:ascii="Arial" w:eastAsia="Calibri" w:hAnsi="Arial" w:cs="Arial"/>
          <w:kern w:val="0"/>
          <w:sz w:val="24"/>
          <w14:ligatures w14:val="none"/>
        </w:rPr>
      </w:pPr>
      <w:r w:rsidRPr="007D3F49">
        <w:rPr>
          <w:rFonts w:ascii="Arial" w:eastAsia="Calibri" w:hAnsi="Arial" w:cs="Arial"/>
          <w:kern w:val="0"/>
          <w:sz w:val="24"/>
          <w14:ligatures w14:val="none"/>
        </w:rPr>
        <w:t xml:space="preserve">Los ingresos por el </w:t>
      </w:r>
      <w:r w:rsidRPr="007D3F49">
        <w:rPr>
          <w:rFonts w:ascii="Arial" w:eastAsia="Calibri" w:hAnsi="Arial" w:cs="Arial"/>
          <w:b/>
          <w:bCs/>
          <w:i/>
          <w:iCs/>
          <w:kern w:val="0"/>
          <w:sz w:val="24"/>
          <w14:ligatures w14:val="none"/>
        </w:rPr>
        <w:t>Fondo de Fomento Municipal</w:t>
      </w:r>
      <w:r w:rsidRPr="007D3F49">
        <w:rPr>
          <w:rFonts w:ascii="Arial" w:eastAsia="Calibri" w:hAnsi="Arial" w:cs="Arial"/>
          <w:kern w:val="0"/>
          <w:sz w:val="24"/>
          <w14:ligatures w14:val="none"/>
        </w:rPr>
        <w:t xml:space="preserve"> fueron de $</w:t>
      </w:r>
      <w:r w:rsidR="00B70A3F">
        <w:rPr>
          <w:rFonts w:ascii="Arial" w:eastAsia="Calibri" w:hAnsi="Arial" w:cs="Arial"/>
          <w:kern w:val="0"/>
          <w:sz w:val="24"/>
          <w14:ligatures w14:val="none"/>
        </w:rPr>
        <w:t>629,568,787</w:t>
      </w:r>
      <w:r w:rsidR="00CC5BFC">
        <w:rPr>
          <w:rFonts w:ascii="Arial" w:eastAsia="Calibri" w:hAnsi="Arial" w:cs="Arial"/>
          <w:kern w:val="0"/>
          <w:sz w:val="24"/>
          <w14:ligatures w14:val="none"/>
        </w:rPr>
        <w:t>.00</w:t>
      </w:r>
      <w:r w:rsidRPr="007D3F49">
        <w:rPr>
          <w:rFonts w:ascii="Arial" w:eastAsia="Calibri" w:hAnsi="Arial" w:cs="Arial"/>
          <w:kern w:val="0"/>
          <w:sz w:val="24"/>
          <w14:ligatures w14:val="none"/>
        </w:rPr>
        <w:t xml:space="preserve">, cifra que representa un avance del </w:t>
      </w:r>
      <w:r w:rsidR="00B70A3F">
        <w:rPr>
          <w:rFonts w:ascii="Arial" w:eastAsia="Calibri" w:hAnsi="Arial" w:cs="Arial"/>
          <w:kern w:val="0"/>
          <w:sz w:val="24"/>
          <w14:ligatures w14:val="none"/>
        </w:rPr>
        <w:t>109</w:t>
      </w:r>
      <w:r w:rsidR="00CC5BFC">
        <w:rPr>
          <w:rFonts w:ascii="Arial" w:eastAsia="Calibri" w:hAnsi="Arial" w:cs="Arial"/>
          <w:kern w:val="0"/>
          <w:sz w:val="24"/>
          <w14:ligatures w14:val="none"/>
        </w:rPr>
        <w:t>.</w:t>
      </w:r>
      <w:r w:rsidR="00B70A3F">
        <w:rPr>
          <w:rFonts w:ascii="Arial" w:eastAsia="Calibri" w:hAnsi="Arial" w:cs="Arial"/>
          <w:kern w:val="0"/>
          <w:sz w:val="24"/>
          <w14:ligatures w14:val="none"/>
        </w:rPr>
        <w:t>9</w:t>
      </w:r>
      <w:r w:rsidR="00CC5BFC">
        <w:rPr>
          <w:rFonts w:ascii="Arial" w:eastAsia="Calibri" w:hAnsi="Arial" w:cs="Arial"/>
          <w:kern w:val="0"/>
          <w:sz w:val="24"/>
          <w14:ligatures w14:val="none"/>
        </w:rPr>
        <w:t>7</w:t>
      </w:r>
      <w:r w:rsidRPr="007D3F49">
        <w:rPr>
          <w:rFonts w:ascii="Arial" w:eastAsia="Calibri" w:hAnsi="Arial" w:cs="Arial"/>
          <w:kern w:val="0"/>
          <w:sz w:val="24"/>
          <w14:ligatures w14:val="none"/>
        </w:rPr>
        <w:t>%, respecto a lo estimado en la Ley de Ingresos 202</w:t>
      </w:r>
      <w:r w:rsidR="00CC5BFC">
        <w:rPr>
          <w:rFonts w:ascii="Arial" w:eastAsia="Calibri" w:hAnsi="Arial" w:cs="Arial"/>
          <w:kern w:val="0"/>
          <w:sz w:val="24"/>
          <w14:ligatures w14:val="none"/>
        </w:rPr>
        <w:t>6</w:t>
      </w:r>
      <w:r w:rsidRPr="007D3F49">
        <w:rPr>
          <w:rFonts w:ascii="Arial" w:eastAsia="Calibri" w:hAnsi="Arial" w:cs="Arial"/>
          <w:kern w:val="0"/>
          <w:sz w:val="24"/>
          <w14:ligatures w14:val="none"/>
        </w:rPr>
        <w:t>.</w:t>
      </w:r>
    </w:p>
    <w:p w14:paraId="554D2B65" w14:textId="77777777" w:rsidR="007D3F49" w:rsidRPr="007D3F49" w:rsidRDefault="007D3F49" w:rsidP="007D3F49">
      <w:pPr>
        <w:spacing w:after="0" w:line="240" w:lineRule="auto"/>
        <w:ind w:left="1004"/>
        <w:contextualSpacing/>
        <w:jc w:val="both"/>
        <w:rPr>
          <w:rFonts w:ascii="Arial" w:eastAsia="Calibri" w:hAnsi="Arial" w:cs="Arial"/>
          <w:kern w:val="0"/>
          <w:sz w:val="24"/>
          <w14:ligatures w14:val="none"/>
        </w:rPr>
      </w:pPr>
    </w:p>
    <w:p w14:paraId="0C86A2A8" w14:textId="0136EED4" w:rsidR="007D3F49" w:rsidRPr="007D3F49" w:rsidRDefault="007D3F49" w:rsidP="007D3F49">
      <w:pPr>
        <w:numPr>
          <w:ilvl w:val="0"/>
          <w:numId w:val="5"/>
        </w:numPr>
        <w:spacing w:before="120" w:after="0" w:line="240" w:lineRule="auto"/>
        <w:contextualSpacing/>
        <w:jc w:val="both"/>
        <w:rPr>
          <w:rFonts w:ascii="Arial" w:eastAsia="Calibri" w:hAnsi="Arial" w:cs="Arial"/>
          <w:kern w:val="0"/>
          <w:sz w:val="24"/>
          <w14:ligatures w14:val="none"/>
        </w:rPr>
      </w:pPr>
      <w:r w:rsidRPr="007D3F49">
        <w:rPr>
          <w:rFonts w:ascii="Arial" w:eastAsia="Calibri" w:hAnsi="Arial" w:cs="Arial"/>
          <w:kern w:val="0"/>
          <w:sz w:val="24"/>
          <w14:ligatures w14:val="none"/>
        </w:rPr>
        <w:t xml:space="preserve">Los ingresos por el </w:t>
      </w:r>
      <w:r w:rsidRPr="007D3F49">
        <w:rPr>
          <w:rFonts w:ascii="Arial" w:eastAsia="Calibri" w:hAnsi="Arial" w:cs="Arial"/>
          <w:b/>
          <w:bCs/>
          <w:i/>
          <w:iCs/>
          <w:kern w:val="0"/>
          <w:sz w:val="24"/>
          <w14:ligatures w14:val="none"/>
        </w:rPr>
        <w:t>Fondo de Fiscalización</w:t>
      </w:r>
      <w:r w:rsidRPr="007D3F49">
        <w:rPr>
          <w:rFonts w:ascii="Arial" w:eastAsia="Calibri" w:hAnsi="Arial" w:cs="Arial"/>
          <w:kern w:val="0"/>
          <w:sz w:val="24"/>
          <w14:ligatures w14:val="none"/>
        </w:rPr>
        <w:t xml:space="preserve"> fueron de $</w:t>
      </w:r>
      <w:r w:rsidR="00B70A3F">
        <w:rPr>
          <w:rFonts w:ascii="Arial" w:eastAsia="Calibri" w:hAnsi="Arial" w:cs="Arial"/>
          <w:kern w:val="0"/>
          <w:sz w:val="24"/>
          <w14:ligatures w14:val="none"/>
        </w:rPr>
        <w:t>494,944,487.10</w:t>
      </w:r>
      <w:r w:rsidRPr="007D3F49">
        <w:rPr>
          <w:rFonts w:ascii="Arial" w:eastAsia="Calibri" w:hAnsi="Arial" w:cs="Arial"/>
          <w:kern w:val="0"/>
          <w:sz w:val="24"/>
          <w14:ligatures w14:val="none"/>
        </w:rPr>
        <w:t xml:space="preserve">, cifra que representa un avance del </w:t>
      </w:r>
      <w:r w:rsidR="00B70A3F">
        <w:rPr>
          <w:rFonts w:ascii="Arial" w:eastAsia="Calibri" w:hAnsi="Arial" w:cs="Arial"/>
          <w:kern w:val="0"/>
          <w:sz w:val="24"/>
          <w14:ligatures w14:val="none"/>
        </w:rPr>
        <w:t>91</w:t>
      </w:r>
      <w:r w:rsidR="00CC5BFC">
        <w:rPr>
          <w:rFonts w:ascii="Arial" w:eastAsia="Calibri" w:hAnsi="Arial" w:cs="Arial"/>
          <w:kern w:val="0"/>
          <w:sz w:val="24"/>
          <w14:ligatures w14:val="none"/>
        </w:rPr>
        <w:t>.</w:t>
      </w:r>
      <w:r w:rsidR="00B70A3F">
        <w:rPr>
          <w:rFonts w:ascii="Arial" w:eastAsia="Calibri" w:hAnsi="Arial" w:cs="Arial"/>
          <w:kern w:val="0"/>
          <w:sz w:val="24"/>
          <w14:ligatures w14:val="none"/>
        </w:rPr>
        <w:t>76</w:t>
      </w:r>
      <w:r w:rsidRPr="007D3F49">
        <w:rPr>
          <w:rFonts w:ascii="Arial" w:eastAsia="Calibri" w:hAnsi="Arial" w:cs="Arial"/>
          <w:kern w:val="0"/>
          <w:sz w:val="24"/>
          <w14:ligatures w14:val="none"/>
        </w:rPr>
        <w:t>%, respecto a lo estimado en la Ley de Ingresos 202</w:t>
      </w:r>
      <w:r w:rsidR="00CC5BFC">
        <w:rPr>
          <w:rFonts w:ascii="Arial" w:eastAsia="Calibri" w:hAnsi="Arial" w:cs="Arial"/>
          <w:kern w:val="0"/>
          <w:sz w:val="24"/>
          <w14:ligatures w14:val="none"/>
        </w:rPr>
        <w:t>6</w:t>
      </w:r>
      <w:r w:rsidRPr="007D3F49">
        <w:rPr>
          <w:rFonts w:ascii="Arial" w:eastAsia="Calibri" w:hAnsi="Arial" w:cs="Arial"/>
          <w:kern w:val="0"/>
          <w:sz w:val="24"/>
          <w14:ligatures w14:val="none"/>
        </w:rPr>
        <w:t>.</w:t>
      </w:r>
    </w:p>
    <w:p w14:paraId="241AACCC" w14:textId="77777777" w:rsidR="007D3F49" w:rsidRPr="007D3F49" w:rsidRDefault="007D3F49" w:rsidP="007D3F49">
      <w:pPr>
        <w:spacing w:after="240" w:line="240" w:lineRule="auto"/>
        <w:ind w:left="720" w:firstLine="284"/>
        <w:contextualSpacing/>
        <w:jc w:val="both"/>
        <w:rPr>
          <w:rFonts w:ascii="Arial" w:eastAsia="Calibri" w:hAnsi="Arial" w:cs="Arial"/>
          <w:kern w:val="0"/>
          <w:sz w:val="24"/>
          <w14:ligatures w14:val="none"/>
        </w:rPr>
      </w:pPr>
    </w:p>
    <w:p w14:paraId="2E63D691" w14:textId="41BAF126" w:rsidR="007D3F49" w:rsidRPr="007D3F49" w:rsidRDefault="007D3F49" w:rsidP="007D3F49">
      <w:pPr>
        <w:numPr>
          <w:ilvl w:val="0"/>
          <w:numId w:val="5"/>
        </w:numPr>
        <w:spacing w:before="120" w:after="0" w:line="240" w:lineRule="auto"/>
        <w:contextualSpacing/>
        <w:jc w:val="both"/>
        <w:rPr>
          <w:rFonts w:ascii="Arial" w:eastAsia="Calibri" w:hAnsi="Arial" w:cs="Arial"/>
          <w:kern w:val="0"/>
          <w:sz w:val="24"/>
          <w14:ligatures w14:val="none"/>
        </w:rPr>
      </w:pPr>
      <w:r w:rsidRPr="007D3F49">
        <w:rPr>
          <w:rFonts w:ascii="Arial" w:eastAsia="Calibri" w:hAnsi="Arial" w:cs="Arial"/>
          <w:kern w:val="0"/>
          <w:sz w:val="24"/>
          <w14:ligatures w14:val="none"/>
        </w:rPr>
        <w:t xml:space="preserve">Los ingresos por el </w:t>
      </w:r>
      <w:r w:rsidRPr="007D3F49">
        <w:rPr>
          <w:rFonts w:ascii="Arial" w:eastAsia="Calibri" w:hAnsi="Arial" w:cs="Arial"/>
          <w:b/>
          <w:bCs/>
          <w:kern w:val="0"/>
          <w:sz w:val="24"/>
          <w14:ligatures w14:val="none"/>
        </w:rPr>
        <w:t>Fondo de Compensación</w:t>
      </w:r>
      <w:r w:rsidRPr="007D3F49">
        <w:rPr>
          <w:rFonts w:ascii="Arial" w:eastAsia="Calibri" w:hAnsi="Arial" w:cs="Arial"/>
          <w:kern w:val="0"/>
          <w:sz w:val="24"/>
          <w14:ligatures w14:val="none"/>
        </w:rPr>
        <w:t xml:space="preserve"> fueron de $</w:t>
      </w:r>
      <w:r w:rsidR="00B70A3F">
        <w:rPr>
          <w:rFonts w:ascii="Arial" w:eastAsia="Calibri" w:hAnsi="Arial" w:cs="Arial"/>
          <w:kern w:val="0"/>
          <w:sz w:val="24"/>
          <w14:ligatures w14:val="none"/>
        </w:rPr>
        <w:t>368,257,354.05</w:t>
      </w:r>
      <w:r w:rsidRPr="007D3F49">
        <w:rPr>
          <w:rFonts w:ascii="Arial" w:eastAsia="Calibri" w:hAnsi="Arial" w:cs="Arial"/>
          <w:kern w:val="0"/>
          <w:sz w:val="24"/>
          <w14:ligatures w14:val="none"/>
        </w:rPr>
        <w:t>, cifra que representa un avance del 7</w:t>
      </w:r>
      <w:r w:rsidR="00B70A3F">
        <w:rPr>
          <w:rFonts w:ascii="Arial" w:eastAsia="Calibri" w:hAnsi="Arial" w:cs="Arial"/>
          <w:kern w:val="0"/>
          <w:sz w:val="24"/>
          <w14:ligatures w14:val="none"/>
        </w:rPr>
        <w:t>5</w:t>
      </w:r>
      <w:r w:rsidR="00CC5BFC">
        <w:rPr>
          <w:rFonts w:ascii="Arial" w:eastAsia="Calibri" w:hAnsi="Arial" w:cs="Arial"/>
          <w:kern w:val="0"/>
          <w:sz w:val="24"/>
          <w14:ligatures w14:val="none"/>
        </w:rPr>
        <w:t>.</w:t>
      </w:r>
      <w:r w:rsidR="00B70A3F">
        <w:rPr>
          <w:rFonts w:ascii="Arial" w:eastAsia="Calibri" w:hAnsi="Arial" w:cs="Arial"/>
          <w:kern w:val="0"/>
          <w:sz w:val="24"/>
          <w14:ligatures w14:val="none"/>
        </w:rPr>
        <w:t>46</w:t>
      </w:r>
      <w:r w:rsidRPr="007D3F49">
        <w:rPr>
          <w:rFonts w:ascii="Arial" w:eastAsia="Calibri" w:hAnsi="Arial" w:cs="Arial"/>
          <w:kern w:val="0"/>
          <w:sz w:val="24"/>
          <w14:ligatures w14:val="none"/>
        </w:rPr>
        <w:t>%, en comparación a lo estimado para el ejercicio fiscal 202</w:t>
      </w:r>
      <w:r w:rsidR="00CC5BFC">
        <w:rPr>
          <w:rFonts w:ascii="Arial" w:eastAsia="Calibri" w:hAnsi="Arial" w:cs="Arial"/>
          <w:kern w:val="0"/>
          <w:sz w:val="24"/>
          <w14:ligatures w14:val="none"/>
        </w:rPr>
        <w:t>6</w:t>
      </w:r>
      <w:r w:rsidRPr="007D3F49">
        <w:rPr>
          <w:rFonts w:ascii="Arial" w:eastAsia="Calibri" w:hAnsi="Arial" w:cs="Arial"/>
          <w:kern w:val="0"/>
          <w:sz w:val="24"/>
          <w14:ligatures w14:val="none"/>
        </w:rPr>
        <w:t>.</w:t>
      </w:r>
    </w:p>
    <w:p w14:paraId="472B44F4" w14:textId="77777777" w:rsidR="007D3F49" w:rsidRPr="007D3F49" w:rsidRDefault="007D3F49" w:rsidP="007D3F49">
      <w:pPr>
        <w:spacing w:after="240" w:line="240" w:lineRule="auto"/>
        <w:ind w:left="720" w:firstLine="284"/>
        <w:contextualSpacing/>
        <w:jc w:val="both"/>
        <w:rPr>
          <w:rFonts w:ascii="Arial" w:eastAsia="Calibri" w:hAnsi="Arial" w:cs="Arial"/>
          <w:kern w:val="0"/>
          <w:sz w:val="24"/>
          <w14:ligatures w14:val="none"/>
        </w:rPr>
      </w:pPr>
    </w:p>
    <w:p w14:paraId="62011B08" w14:textId="3F5DFD07" w:rsidR="007D3F49" w:rsidRPr="007D3F49" w:rsidRDefault="007D3F49" w:rsidP="007D3F49">
      <w:pPr>
        <w:numPr>
          <w:ilvl w:val="0"/>
          <w:numId w:val="5"/>
        </w:numPr>
        <w:spacing w:before="120" w:after="0" w:line="240" w:lineRule="auto"/>
        <w:contextualSpacing/>
        <w:jc w:val="both"/>
        <w:rPr>
          <w:rFonts w:ascii="Arial" w:eastAsia="Calibri" w:hAnsi="Arial" w:cs="Arial"/>
          <w:kern w:val="0"/>
          <w:sz w:val="24"/>
          <w14:ligatures w14:val="none"/>
        </w:rPr>
      </w:pPr>
      <w:r w:rsidRPr="007D3F49">
        <w:rPr>
          <w:rFonts w:ascii="Arial" w:eastAsia="Calibri" w:hAnsi="Arial" w:cs="Arial"/>
          <w:kern w:val="0"/>
          <w:sz w:val="24"/>
          <w14:ligatures w14:val="none"/>
        </w:rPr>
        <w:t xml:space="preserve">Los ingresos por el </w:t>
      </w:r>
      <w:r w:rsidRPr="007D3F49">
        <w:rPr>
          <w:rFonts w:ascii="Arial" w:eastAsia="Calibri" w:hAnsi="Arial" w:cs="Arial"/>
          <w:b/>
          <w:bCs/>
          <w:kern w:val="0"/>
          <w:sz w:val="24"/>
          <w14:ligatures w14:val="none"/>
        </w:rPr>
        <w:t>Impuesto Especial de Producción y Servicios (IEPS)</w:t>
      </w:r>
      <w:r w:rsidRPr="007D3F49">
        <w:rPr>
          <w:rFonts w:ascii="Arial" w:eastAsia="Calibri" w:hAnsi="Arial" w:cs="Arial"/>
          <w:kern w:val="0"/>
          <w:sz w:val="24"/>
          <w14:ligatures w14:val="none"/>
        </w:rPr>
        <w:t xml:space="preserve"> fueron de $</w:t>
      </w:r>
      <w:r w:rsidR="00B70A3F">
        <w:rPr>
          <w:rFonts w:ascii="Arial" w:eastAsia="Calibri" w:hAnsi="Arial" w:cs="Arial"/>
          <w:kern w:val="0"/>
          <w:sz w:val="24"/>
          <w14:ligatures w14:val="none"/>
        </w:rPr>
        <w:t>145,383,166.21</w:t>
      </w:r>
      <w:r w:rsidRPr="007D3F49">
        <w:rPr>
          <w:rFonts w:ascii="Arial" w:eastAsia="Calibri" w:hAnsi="Arial" w:cs="Arial"/>
          <w:kern w:val="0"/>
          <w:sz w:val="24"/>
          <w14:ligatures w14:val="none"/>
        </w:rPr>
        <w:t xml:space="preserve">, monto que representa un avance del </w:t>
      </w:r>
      <w:r w:rsidR="00B70A3F">
        <w:rPr>
          <w:rFonts w:ascii="Arial" w:eastAsia="Calibri" w:hAnsi="Arial" w:cs="Arial"/>
          <w:kern w:val="0"/>
          <w:sz w:val="24"/>
          <w14:ligatures w14:val="none"/>
        </w:rPr>
        <w:t>88</w:t>
      </w:r>
      <w:r w:rsidR="00CC5BFC">
        <w:rPr>
          <w:rFonts w:ascii="Arial" w:eastAsia="Calibri" w:hAnsi="Arial" w:cs="Arial"/>
          <w:kern w:val="0"/>
          <w:sz w:val="24"/>
          <w14:ligatures w14:val="none"/>
        </w:rPr>
        <w:t>.</w:t>
      </w:r>
      <w:r w:rsidR="00B70A3F">
        <w:rPr>
          <w:rFonts w:ascii="Arial" w:eastAsia="Calibri" w:hAnsi="Arial" w:cs="Arial"/>
          <w:kern w:val="0"/>
          <w:sz w:val="24"/>
          <w14:ligatures w14:val="none"/>
        </w:rPr>
        <w:t>70</w:t>
      </w:r>
      <w:r w:rsidRPr="007D3F49">
        <w:rPr>
          <w:rFonts w:ascii="Arial" w:eastAsia="Calibri" w:hAnsi="Arial" w:cs="Arial"/>
          <w:kern w:val="0"/>
          <w:sz w:val="24"/>
          <w14:ligatures w14:val="none"/>
        </w:rPr>
        <w:t>%, en comparación a lo estimado en la Ley de Ingresos del 202</w:t>
      </w:r>
      <w:r w:rsidR="00CC5BFC">
        <w:rPr>
          <w:rFonts w:ascii="Arial" w:eastAsia="Calibri" w:hAnsi="Arial" w:cs="Arial"/>
          <w:kern w:val="0"/>
          <w:sz w:val="24"/>
          <w14:ligatures w14:val="none"/>
        </w:rPr>
        <w:t>6</w:t>
      </w:r>
      <w:r w:rsidRPr="007D3F49">
        <w:rPr>
          <w:rFonts w:ascii="Arial" w:eastAsia="Calibri" w:hAnsi="Arial" w:cs="Arial"/>
          <w:kern w:val="0"/>
          <w:sz w:val="24"/>
          <w14:ligatures w14:val="none"/>
        </w:rPr>
        <w:t>.</w:t>
      </w:r>
    </w:p>
    <w:p w14:paraId="5F76EC4E" w14:textId="77777777" w:rsidR="007D3F49" w:rsidRPr="007D3F49" w:rsidRDefault="007D3F49" w:rsidP="007D3F49">
      <w:pPr>
        <w:spacing w:after="0" w:line="240" w:lineRule="auto"/>
        <w:jc w:val="both"/>
        <w:rPr>
          <w:rFonts w:ascii="Arial" w:eastAsia="Calibri" w:hAnsi="Arial" w:cs="Arial"/>
          <w:kern w:val="0"/>
          <w:sz w:val="24"/>
          <w14:ligatures w14:val="none"/>
        </w:rPr>
      </w:pPr>
      <w:r w:rsidRPr="007D3F49">
        <w:rPr>
          <w:rFonts w:ascii="Arial" w:eastAsia="Times New Roman" w:hAnsi="Arial" w:cs="Arial"/>
          <w:color w:val="000000"/>
          <w:kern w:val="0"/>
          <w:sz w:val="24"/>
          <w:szCs w:val="24"/>
          <w:lang w:eastAsia="es-MX"/>
          <w14:ligatures w14:val="none"/>
        </w:rPr>
        <w:t xml:space="preserve">  </w:t>
      </w:r>
    </w:p>
    <w:p w14:paraId="7054437A" w14:textId="48803E1E" w:rsidR="007D3F49" w:rsidRPr="007D3F49" w:rsidRDefault="007D3F49" w:rsidP="007D3F49">
      <w:pPr>
        <w:numPr>
          <w:ilvl w:val="0"/>
          <w:numId w:val="5"/>
        </w:numPr>
        <w:spacing w:before="120" w:after="0" w:line="240" w:lineRule="auto"/>
        <w:contextualSpacing/>
        <w:jc w:val="both"/>
        <w:rPr>
          <w:rFonts w:ascii="Arial" w:eastAsia="Calibri" w:hAnsi="Arial" w:cs="Arial"/>
          <w:kern w:val="0"/>
          <w:sz w:val="24"/>
          <w14:ligatures w14:val="none"/>
        </w:rPr>
      </w:pPr>
      <w:r w:rsidRPr="007D3F49">
        <w:rPr>
          <w:rFonts w:ascii="Arial" w:eastAsia="Calibri" w:hAnsi="Arial" w:cs="Arial"/>
          <w:kern w:val="0"/>
          <w:sz w:val="24"/>
          <w14:ligatures w14:val="none"/>
        </w:rPr>
        <w:t xml:space="preserve">Los ingresos por </w:t>
      </w:r>
      <w:r w:rsidRPr="007D3F49">
        <w:rPr>
          <w:rFonts w:ascii="Arial" w:eastAsia="Calibri" w:hAnsi="Arial" w:cs="Arial"/>
          <w:b/>
          <w:bCs/>
          <w:kern w:val="0"/>
          <w:sz w:val="24"/>
          <w14:ligatures w14:val="none"/>
        </w:rPr>
        <w:t xml:space="preserve">Gasolina y Diésel </w:t>
      </w:r>
      <w:r w:rsidRPr="007D3F49">
        <w:rPr>
          <w:rFonts w:ascii="Arial" w:eastAsia="Calibri" w:hAnsi="Arial" w:cs="Arial"/>
          <w:kern w:val="0"/>
          <w:sz w:val="24"/>
          <w14:ligatures w14:val="none"/>
        </w:rPr>
        <w:t>ascendieron a $</w:t>
      </w:r>
      <w:r w:rsidR="00570C92">
        <w:rPr>
          <w:rFonts w:ascii="Arial" w:eastAsia="Calibri" w:hAnsi="Arial" w:cs="Arial"/>
          <w:kern w:val="0"/>
          <w:sz w:val="24"/>
          <w14:ligatures w14:val="none"/>
        </w:rPr>
        <w:t>296,987,520.01</w:t>
      </w:r>
      <w:r w:rsidRPr="007D3F49">
        <w:rPr>
          <w:rFonts w:ascii="Arial" w:eastAsia="Calibri" w:hAnsi="Arial" w:cs="Arial"/>
          <w:kern w:val="0"/>
          <w:sz w:val="24"/>
          <w14:ligatures w14:val="none"/>
        </w:rPr>
        <w:t xml:space="preserve">, que representan un avance del </w:t>
      </w:r>
      <w:r w:rsidR="00CC5BFC">
        <w:rPr>
          <w:rFonts w:ascii="Arial" w:eastAsia="Calibri" w:hAnsi="Arial" w:cs="Arial"/>
          <w:kern w:val="0"/>
          <w:sz w:val="24"/>
          <w14:ligatures w14:val="none"/>
        </w:rPr>
        <w:t>8</w:t>
      </w:r>
      <w:r w:rsidR="00570C92">
        <w:rPr>
          <w:rFonts w:ascii="Arial" w:eastAsia="Calibri" w:hAnsi="Arial" w:cs="Arial"/>
          <w:kern w:val="0"/>
          <w:sz w:val="24"/>
          <w14:ligatures w14:val="none"/>
        </w:rPr>
        <w:t>6</w:t>
      </w:r>
      <w:r w:rsidR="00CC5BFC">
        <w:rPr>
          <w:rFonts w:ascii="Arial" w:eastAsia="Calibri" w:hAnsi="Arial" w:cs="Arial"/>
          <w:kern w:val="0"/>
          <w:sz w:val="24"/>
          <w14:ligatures w14:val="none"/>
        </w:rPr>
        <w:t>.</w:t>
      </w:r>
      <w:r w:rsidR="00570C92">
        <w:rPr>
          <w:rFonts w:ascii="Arial" w:eastAsia="Calibri" w:hAnsi="Arial" w:cs="Arial"/>
          <w:kern w:val="0"/>
          <w:sz w:val="24"/>
          <w14:ligatures w14:val="none"/>
        </w:rPr>
        <w:t>55</w:t>
      </w:r>
      <w:r w:rsidRPr="007D3F49">
        <w:rPr>
          <w:rFonts w:ascii="Arial" w:eastAsia="Calibri" w:hAnsi="Arial" w:cs="Arial"/>
          <w:kern w:val="0"/>
          <w:sz w:val="24"/>
          <w14:ligatures w14:val="none"/>
        </w:rPr>
        <w:t>%, respecto a lo estimado en la Ley de ingresos del 202</w:t>
      </w:r>
      <w:r w:rsidR="00CC5BFC">
        <w:rPr>
          <w:rFonts w:ascii="Arial" w:eastAsia="Calibri" w:hAnsi="Arial" w:cs="Arial"/>
          <w:kern w:val="0"/>
          <w:sz w:val="24"/>
          <w14:ligatures w14:val="none"/>
        </w:rPr>
        <w:t>6</w:t>
      </w:r>
      <w:r w:rsidRPr="007D3F49">
        <w:rPr>
          <w:rFonts w:ascii="Arial" w:eastAsia="Calibri" w:hAnsi="Arial" w:cs="Arial"/>
          <w:kern w:val="0"/>
          <w:sz w:val="24"/>
          <w14:ligatures w14:val="none"/>
        </w:rPr>
        <w:t>.</w:t>
      </w:r>
    </w:p>
    <w:p w14:paraId="6BAD82AC" w14:textId="77777777" w:rsidR="007D3F49" w:rsidRPr="007D3F49" w:rsidRDefault="007D3F49" w:rsidP="007D3F49">
      <w:pPr>
        <w:spacing w:after="240" w:line="240" w:lineRule="auto"/>
        <w:ind w:left="720" w:firstLine="284"/>
        <w:contextualSpacing/>
        <w:jc w:val="both"/>
        <w:rPr>
          <w:rFonts w:ascii="Arial" w:eastAsia="Calibri" w:hAnsi="Arial" w:cs="Arial"/>
          <w:kern w:val="0"/>
          <w:sz w:val="24"/>
          <w14:ligatures w14:val="none"/>
        </w:rPr>
      </w:pPr>
    </w:p>
    <w:p w14:paraId="7A7AFB4A" w14:textId="606014F3" w:rsidR="007D3F49" w:rsidRPr="007D3F49" w:rsidRDefault="007D3F49" w:rsidP="007D3F49">
      <w:pPr>
        <w:numPr>
          <w:ilvl w:val="0"/>
          <w:numId w:val="5"/>
        </w:numPr>
        <w:spacing w:before="120" w:after="0" w:line="240" w:lineRule="auto"/>
        <w:contextualSpacing/>
        <w:jc w:val="both"/>
        <w:rPr>
          <w:rFonts w:ascii="Arial" w:eastAsia="Calibri" w:hAnsi="Arial" w:cs="Arial"/>
          <w:kern w:val="0"/>
          <w:sz w:val="24"/>
          <w14:ligatures w14:val="none"/>
        </w:rPr>
      </w:pPr>
      <w:r w:rsidRPr="007D3F49">
        <w:rPr>
          <w:rFonts w:ascii="Arial" w:eastAsia="Calibri" w:hAnsi="Arial" w:cs="Arial"/>
          <w:kern w:val="0"/>
          <w:sz w:val="24"/>
          <w14:ligatures w14:val="none"/>
        </w:rPr>
        <w:t xml:space="preserve">Por el </w:t>
      </w:r>
      <w:r w:rsidRPr="007D3F49">
        <w:rPr>
          <w:rFonts w:ascii="Arial" w:eastAsia="Calibri" w:hAnsi="Arial" w:cs="Arial"/>
          <w:b/>
          <w:bCs/>
          <w:kern w:val="0"/>
          <w:sz w:val="24"/>
          <w14:ligatures w14:val="none"/>
        </w:rPr>
        <w:t>Fondo ISR</w:t>
      </w:r>
      <w:r w:rsidRPr="007D3F49">
        <w:rPr>
          <w:rFonts w:ascii="Arial" w:eastAsia="Calibri" w:hAnsi="Arial" w:cs="Arial"/>
          <w:kern w:val="0"/>
          <w:sz w:val="24"/>
          <w14:ligatures w14:val="none"/>
        </w:rPr>
        <w:t>, se percibieron ingresos por un monto de $</w:t>
      </w:r>
      <w:r w:rsidR="00CC5BFC">
        <w:rPr>
          <w:rFonts w:ascii="Arial" w:eastAsia="Calibri" w:hAnsi="Arial" w:cs="Arial"/>
          <w:kern w:val="0"/>
          <w:sz w:val="24"/>
          <w14:ligatures w14:val="none"/>
        </w:rPr>
        <w:t>1</w:t>
      </w:r>
      <w:r w:rsidR="00570C92">
        <w:rPr>
          <w:rFonts w:ascii="Arial" w:eastAsia="Calibri" w:hAnsi="Arial" w:cs="Arial"/>
          <w:kern w:val="0"/>
          <w:sz w:val="24"/>
          <w14:ligatures w14:val="none"/>
        </w:rPr>
        <w:t>,669,106,204.51</w:t>
      </w:r>
      <w:r w:rsidRPr="007D3F49">
        <w:rPr>
          <w:rFonts w:ascii="Arial" w:eastAsia="Calibri" w:hAnsi="Arial" w:cs="Arial"/>
          <w:kern w:val="0"/>
          <w:sz w:val="24"/>
          <w14:ligatures w14:val="none"/>
        </w:rPr>
        <w:t>, cifra que representó un avance del 1</w:t>
      </w:r>
      <w:r w:rsidR="00570C92">
        <w:rPr>
          <w:rFonts w:ascii="Arial" w:eastAsia="Calibri" w:hAnsi="Arial" w:cs="Arial"/>
          <w:kern w:val="0"/>
          <w:sz w:val="24"/>
          <w14:ligatures w14:val="none"/>
        </w:rPr>
        <w:t>28</w:t>
      </w:r>
      <w:r w:rsidR="00CC5BFC">
        <w:rPr>
          <w:rFonts w:ascii="Arial" w:eastAsia="Calibri" w:hAnsi="Arial" w:cs="Arial"/>
          <w:kern w:val="0"/>
          <w:sz w:val="24"/>
          <w14:ligatures w14:val="none"/>
        </w:rPr>
        <w:t>.</w:t>
      </w:r>
      <w:r w:rsidR="00570C92">
        <w:rPr>
          <w:rFonts w:ascii="Arial" w:eastAsia="Calibri" w:hAnsi="Arial" w:cs="Arial"/>
          <w:kern w:val="0"/>
          <w:sz w:val="24"/>
          <w14:ligatures w14:val="none"/>
        </w:rPr>
        <w:t>57</w:t>
      </w:r>
      <w:r w:rsidRPr="007D3F49">
        <w:rPr>
          <w:rFonts w:ascii="Arial" w:eastAsia="Calibri" w:hAnsi="Arial" w:cs="Arial"/>
          <w:kern w:val="0"/>
          <w:sz w:val="24"/>
          <w14:ligatures w14:val="none"/>
        </w:rPr>
        <w:t>%, respecto a lo estimado en la Ley de Ingresos del 202</w:t>
      </w:r>
      <w:r w:rsidR="00CC5BFC">
        <w:rPr>
          <w:rFonts w:ascii="Arial" w:eastAsia="Calibri" w:hAnsi="Arial" w:cs="Arial"/>
          <w:kern w:val="0"/>
          <w:sz w:val="24"/>
          <w14:ligatures w14:val="none"/>
        </w:rPr>
        <w:t>6</w:t>
      </w:r>
      <w:r w:rsidRPr="007D3F49">
        <w:rPr>
          <w:rFonts w:ascii="Arial" w:eastAsia="Calibri" w:hAnsi="Arial" w:cs="Arial"/>
          <w:kern w:val="0"/>
          <w:sz w:val="24"/>
          <w14:ligatures w14:val="none"/>
        </w:rPr>
        <w:t>.</w:t>
      </w:r>
    </w:p>
    <w:p w14:paraId="5B073AFF" w14:textId="77777777" w:rsidR="007D3F49" w:rsidRPr="007D3F49" w:rsidRDefault="007D3F49" w:rsidP="007D3F49">
      <w:pPr>
        <w:spacing w:after="240" w:line="240" w:lineRule="auto"/>
        <w:ind w:left="720" w:firstLine="284"/>
        <w:contextualSpacing/>
        <w:jc w:val="both"/>
        <w:rPr>
          <w:rFonts w:ascii="Arial" w:eastAsia="Calibri" w:hAnsi="Arial" w:cs="Arial"/>
          <w:kern w:val="0"/>
          <w:sz w:val="24"/>
          <w14:ligatures w14:val="none"/>
        </w:rPr>
      </w:pPr>
    </w:p>
    <w:p w14:paraId="3F6F1EE1" w14:textId="7C19D026" w:rsidR="007D3F49" w:rsidRPr="007D3F49" w:rsidRDefault="007D3F49" w:rsidP="007D3F49">
      <w:pPr>
        <w:numPr>
          <w:ilvl w:val="0"/>
          <w:numId w:val="5"/>
        </w:numPr>
        <w:spacing w:before="120" w:after="0" w:line="240" w:lineRule="auto"/>
        <w:contextualSpacing/>
        <w:jc w:val="both"/>
        <w:rPr>
          <w:rFonts w:ascii="Arial" w:eastAsia="Calibri" w:hAnsi="Arial" w:cs="Arial"/>
          <w:kern w:val="0"/>
          <w:sz w:val="24"/>
          <w14:ligatures w14:val="none"/>
        </w:rPr>
      </w:pPr>
      <w:r w:rsidRPr="007D3F49">
        <w:rPr>
          <w:rFonts w:ascii="Arial" w:eastAsia="Calibri" w:hAnsi="Arial" w:cs="Arial"/>
          <w:kern w:val="0"/>
          <w:sz w:val="24"/>
          <w14:ligatures w14:val="none"/>
        </w:rPr>
        <w:t>Por I</w:t>
      </w:r>
      <w:r w:rsidRPr="007D3F49">
        <w:rPr>
          <w:rFonts w:ascii="Arial" w:eastAsia="Calibri" w:hAnsi="Arial" w:cs="Arial"/>
          <w:b/>
          <w:bCs/>
          <w:kern w:val="0"/>
          <w:sz w:val="24"/>
          <w14:ligatures w14:val="none"/>
        </w:rPr>
        <w:t>ncentivos Económicos</w:t>
      </w:r>
      <w:r w:rsidRPr="007D3F49">
        <w:rPr>
          <w:rFonts w:ascii="Arial" w:eastAsia="Calibri" w:hAnsi="Arial" w:cs="Arial"/>
          <w:kern w:val="0"/>
          <w:sz w:val="24"/>
          <w14:ligatures w14:val="none"/>
        </w:rPr>
        <w:t xml:space="preserve"> se registraron $</w:t>
      </w:r>
      <w:r w:rsidR="00570C92">
        <w:rPr>
          <w:rFonts w:ascii="Arial" w:eastAsia="Calibri" w:hAnsi="Arial" w:cs="Arial"/>
          <w:kern w:val="0"/>
          <w:sz w:val="24"/>
          <w14:ligatures w14:val="none"/>
        </w:rPr>
        <w:t>183,239,532.31</w:t>
      </w:r>
      <w:r w:rsidRPr="007D3F49">
        <w:rPr>
          <w:rFonts w:ascii="Arial" w:eastAsia="Calibri" w:hAnsi="Arial" w:cs="Arial"/>
          <w:kern w:val="0"/>
          <w:sz w:val="24"/>
          <w14:ligatures w14:val="none"/>
        </w:rPr>
        <w:t xml:space="preserve">, los cuales representan un avance del </w:t>
      </w:r>
      <w:r w:rsidR="00136A8F">
        <w:rPr>
          <w:rFonts w:ascii="Arial" w:eastAsia="Calibri" w:hAnsi="Arial" w:cs="Arial"/>
          <w:kern w:val="0"/>
          <w:sz w:val="24"/>
          <w14:ligatures w14:val="none"/>
        </w:rPr>
        <w:t>6</w:t>
      </w:r>
      <w:r w:rsidR="00570C92">
        <w:rPr>
          <w:rFonts w:ascii="Arial" w:eastAsia="Calibri" w:hAnsi="Arial" w:cs="Arial"/>
          <w:kern w:val="0"/>
          <w:sz w:val="24"/>
          <w14:ligatures w14:val="none"/>
        </w:rPr>
        <w:t>2</w:t>
      </w:r>
      <w:r w:rsidR="00136A8F">
        <w:rPr>
          <w:rFonts w:ascii="Arial" w:eastAsia="Calibri" w:hAnsi="Arial" w:cs="Arial"/>
          <w:kern w:val="0"/>
          <w:sz w:val="24"/>
          <w14:ligatures w14:val="none"/>
        </w:rPr>
        <w:t>.</w:t>
      </w:r>
      <w:r w:rsidR="00570C92">
        <w:rPr>
          <w:rFonts w:ascii="Arial" w:eastAsia="Calibri" w:hAnsi="Arial" w:cs="Arial"/>
          <w:kern w:val="0"/>
          <w:sz w:val="24"/>
          <w14:ligatures w14:val="none"/>
        </w:rPr>
        <w:t>1</w:t>
      </w:r>
      <w:r w:rsidR="00136A8F">
        <w:rPr>
          <w:rFonts w:ascii="Arial" w:eastAsia="Calibri" w:hAnsi="Arial" w:cs="Arial"/>
          <w:kern w:val="0"/>
          <w:sz w:val="24"/>
          <w14:ligatures w14:val="none"/>
        </w:rPr>
        <w:t>3</w:t>
      </w:r>
      <w:r w:rsidRPr="007D3F49">
        <w:rPr>
          <w:rFonts w:ascii="Arial" w:eastAsia="Calibri" w:hAnsi="Arial" w:cs="Arial"/>
          <w:kern w:val="0"/>
          <w:sz w:val="24"/>
          <w14:ligatures w14:val="none"/>
        </w:rPr>
        <w:t>% en comparación a lo estimado en la Ley de Ingresos del 202</w:t>
      </w:r>
      <w:r w:rsidR="00136A8F">
        <w:rPr>
          <w:rFonts w:ascii="Arial" w:eastAsia="Calibri" w:hAnsi="Arial" w:cs="Arial"/>
          <w:kern w:val="0"/>
          <w:sz w:val="24"/>
          <w14:ligatures w14:val="none"/>
        </w:rPr>
        <w:t>6</w:t>
      </w:r>
      <w:r w:rsidRPr="007D3F49">
        <w:rPr>
          <w:rFonts w:ascii="Arial" w:eastAsia="Calibri" w:hAnsi="Arial" w:cs="Arial"/>
          <w:kern w:val="0"/>
          <w:sz w:val="24"/>
          <w14:ligatures w14:val="none"/>
        </w:rPr>
        <w:t>.</w:t>
      </w:r>
    </w:p>
    <w:p w14:paraId="3A061AD3" w14:textId="173FDC55" w:rsidR="00997CC5" w:rsidRDefault="00997CC5" w:rsidP="00E74526">
      <w:pPr>
        <w:spacing w:before="120" w:after="0" w:line="360" w:lineRule="auto"/>
        <w:ind w:left="1004"/>
        <w:contextualSpacing/>
        <w:jc w:val="both"/>
        <w:rPr>
          <w:rFonts w:ascii="Arial" w:eastAsia="Calibri" w:hAnsi="Arial" w:cs="Arial"/>
          <w:kern w:val="0"/>
          <w:sz w:val="24"/>
          <w14:ligatures w14:val="none"/>
        </w:rPr>
      </w:pPr>
    </w:p>
    <w:bookmarkEnd w:id="24"/>
    <w:p w14:paraId="0A7EAED6" w14:textId="5729D416" w:rsidR="00AD220E" w:rsidRDefault="00AD220E" w:rsidP="00150443">
      <w:pPr>
        <w:spacing w:before="120" w:after="240" w:line="360" w:lineRule="auto"/>
        <w:ind w:left="-397" w:firstLine="284"/>
        <w:jc w:val="both"/>
        <w:rPr>
          <w:rFonts w:ascii="Arial" w:eastAsia="Times New Roman" w:hAnsi="Arial" w:cs="Arial"/>
          <w:b/>
          <w:i/>
          <w:iCs/>
          <w:color w:val="000000" w:themeColor="text1"/>
          <w:kern w:val="0"/>
          <w:sz w:val="24"/>
          <w14:ligatures w14:val="none"/>
        </w:rPr>
      </w:pPr>
      <w:r w:rsidRPr="00F20B88">
        <w:rPr>
          <w:rFonts w:ascii="Arial" w:eastAsia="Times New Roman" w:hAnsi="Arial" w:cs="Arial"/>
          <w:b/>
          <w:i/>
          <w:iCs/>
          <w:color w:val="000000" w:themeColor="text1"/>
          <w:kern w:val="0"/>
          <w:sz w:val="24"/>
          <w14:ligatures w14:val="none"/>
        </w:rPr>
        <w:t>Aportaciones Federales</w:t>
      </w:r>
    </w:p>
    <w:p w14:paraId="5143F9C0" w14:textId="7CEFDC7B" w:rsidR="007D3F49" w:rsidRDefault="007D3F49" w:rsidP="00150443">
      <w:pPr>
        <w:spacing w:after="0" w:line="240" w:lineRule="auto"/>
        <w:ind w:left="-397"/>
        <w:jc w:val="both"/>
        <w:rPr>
          <w:rFonts w:ascii="Arial" w:eastAsia="Calibri" w:hAnsi="Arial" w:cs="Arial"/>
          <w:kern w:val="0"/>
          <w:sz w:val="24"/>
          <w14:ligatures w14:val="none"/>
        </w:rPr>
      </w:pPr>
      <w:bookmarkStart w:id="25" w:name="_Hlk162260298"/>
    </w:p>
    <w:p w14:paraId="6773E8BF" w14:textId="77777777" w:rsidR="00570C92" w:rsidRPr="00570C92" w:rsidRDefault="00570C92" w:rsidP="00AC3AEC">
      <w:pPr>
        <w:spacing w:after="0" w:line="360" w:lineRule="auto"/>
        <w:ind w:left="-397"/>
        <w:jc w:val="both"/>
        <w:rPr>
          <w:rFonts w:ascii="Arial" w:eastAsia="Calibri" w:hAnsi="Arial" w:cs="Arial"/>
          <w:kern w:val="0"/>
          <w:sz w:val="24"/>
          <w14:ligatures w14:val="none"/>
        </w:rPr>
      </w:pPr>
      <w:r w:rsidRPr="00570C92">
        <w:rPr>
          <w:rFonts w:ascii="Arial" w:eastAsia="Calibri" w:hAnsi="Arial" w:cs="Arial"/>
          <w:kern w:val="0"/>
          <w:sz w:val="24"/>
          <w14:ligatures w14:val="none"/>
        </w:rPr>
        <w:t xml:space="preserve">Respecto a las </w:t>
      </w:r>
      <w:r w:rsidRPr="00570C92">
        <w:rPr>
          <w:rFonts w:ascii="Arial" w:eastAsia="Calibri" w:hAnsi="Arial" w:cs="Arial"/>
          <w:b/>
          <w:bCs/>
          <w:i/>
          <w:iCs/>
          <w:kern w:val="0"/>
          <w:sz w:val="24"/>
          <w14:ligatures w14:val="none"/>
        </w:rPr>
        <w:t>Aportaciones Federales</w:t>
      </w:r>
      <w:r w:rsidRPr="00570C92">
        <w:rPr>
          <w:rFonts w:ascii="Arial" w:eastAsia="Calibri" w:hAnsi="Arial" w:cs="Arial"/>
          <w:kern w:val="0"/>
          <w:sz w:val="24"/>
          <w14:ligatures w14:val="none"/>
        </w:rPr>
        <w:t xml:space="preserve"> al segundo trimestre del 2026, se registraron </w:t>
      </w:r>
      <w:r w:rsidRPr="00570C92">
        <w:rPr>
          <w:rFonts w:ascii="Arial" w:eastAsia="Calibri" w:hAnsi="Arial" w:cs="Arial"/>
          <w:b/>
          <w:bCs/>
          <w:kern w:val="0"/>
          <w:sz w:val="24"/>
          <w14:ligatures w14:val="none"/>
        </w:rPr>
        <w:t xml:space="preserve">$28,064,583,674.22, </w:t>
      </w:r>
      <w:r w:rsidRPr="00570C92">
        <w:rPr>
          <w:rFonts w:ascii="Arial" w:eastAsia="Calibri" w:hAnsi="Arial" w:cs="Arial"/>
          <w:kern w:val="0"/>
          <w:sz w:val="24"/>
          <w14:ligatures w14:val="none"/>
        </w:rPr>
        <w:t xml:space="preserve">que representan un avance del </w:t>
      </w:r>
      <w:r w:rsidRPr="00570C92">
        <w:rPr>
          <w:rFonts w:ascii="Arial" w:eastAsia="Calibri" w:hAnsi="Arial" w:cs="Arial"/>
          <w:b/>
          <w:bCs/>
          <w:kern w:val="0"/>
          <w:sz w:val="24"/>
          <w14:ligatures w14:val="none"/>
        </w:rPr>
        <w:t>109.03%</w:t>
      </w:r>
      <w:r w:rsidRPr="00570C92">
        <w:rPr>
          <w:rFonts w:ascii="Arial" w:eastAsia="Calibri" w:hAnsi="Arial" w:cs="Arial"/>
          <w:kern w:val="0"/>
          <w:sz w:val="24"/>
          <w14:ligatures w14:val="none"/>
        </w:rPr>
        <w:t xml:space="preserve"> respecto a lo estimado en la Ley de Ingresos del 2026.</w:t>
      </w:r>
    </w:p>
    <w:p w14:paraId="2528DFCD" w14:textId="2C1E9277" w:rsidR="00136A8F" w:rsidRDefault="00136A8F" w:rsidP="007D3F49">
      <w:pPr>
        <w:spacing w:after="0" w:line="240" w:lineRule="auto"/>
        <w:jc w:val="both"/>
        <w:rPr>
          <w:rFonts w:ascii="Arial" w:eastAsia="Calibri" w:hAnsi="Arial" w:cs="Arial"/>
          <w:kern w:val="0"/>
          <w:sz w:val="24"/>
          <w14:ligatures w14:val="none"/>
        </w:rPr>
      </w:pPr>
    </w:p>
    <w:p w14:paraId="2A78DBC8" w14:textId="77777777" w:rsidR="00136A8F" w:rsidRDefault="00136A8F" w:rsidP="007D3F49">
      <w:pPr>
        <w:spacing w:after="0" w:line="240" w:lineRule="auto"/>
        <w:jc w:val="both"/>
        <w:rPr>
          <w:rFonts w:ascii="Arial" w:eastAsia="Calibri" w:hAnsi="Arial" w:cs="Arial"/>
          <w:kern w:val="0"/>
          <w:sz w:val="24"/>
          <w14:ligatures w14:val="none"/>
        </w:rPr>
      </w:pPr>
    </w:p>
    <w:p w14:paraId="0FD75692" w14:textId="27D92667" w:rsidR="007D3F49" w:rsidRPr="007D3F49" w:rsidRDefault="007D3F49" w:rsidP="007D3F49">
      <w:pPr>
        <w:spacing w:after="0" w:line="240" w:lineRule="auto"/>
        <w:ind w:firstLine="284"/>
        <w:jc w:val="center"/>
        <w:rPr>
          <w:rFonts w:ascii="Arial" w:eastAsia="Calibri" w:hAnsi="Arial" w:cs="Arial"/>
          <w:i/>
          <w:iCs/>
          <w:color w:val="595959"/>
          <w:kern w:val="0"/>
          <w:sz w:val="18"/>
          <w:szCs w:val="18"/>
          <w14:ligatures w14:val="none"/>
        </w:rPr>
      </w:pPr>
      <w:r w:rsidRPr="007D3F49">
        <w:rPr>
          <w:rFonts w:ascii="Arial" w:eastAsia="Calibri" w:hAnsi="Arial" w:cs="Arial"/>
          <w:i/>
          <w:iCs/>
          <w:color w:val="595959"/>
          <w:kern w:val="0"/>
          <w:sz w:val="18"/>
          <w:szCs w:val="18"/>
          <w14:ligatures w14:val="none"/>
        </w:rPr>
        <w:t xml:space="preserve">Tabla </w:t>
      </w:r>
      <w:r w:rsidR="00AC3AEC">
        <w:rPr>
          <w:rFonts w:ascii="Arial" w:eastAsia="Calibri" w:hAnsi="Arial" w:cs="Arial"/>
          <w:i/>
          <w:iCs/>
          <w:color w:val="595959"/>
          <w:kern w:val="0"/>
          <w:sz w:val="18"/>
          <w:szCs w:val="18"/>
          <w14:ligatures w14:val="none"/>
        </w:rPr>
        <w:t>5</w:t>
      </w:r>
      <w:r w:rsidRPr="007D3F49">
        <w:rPr>
          <w:rFonts w:ascii="Arial" w:eastAsia="Calibri" w:hAnsi="Arial" w:cs="Arial"/>
          <w:i/>
          <w:iCs/>
          <w:color w:val="595959"/>
          <w:kern w:val="0"/>
          <w:sz w:val="18"/>
          <w:szCs w:val="18"/>
          <w14:ligatures w14:val="none"/>
        </w:rPr>
        <w:t xml:space="preserve">. Ingresos Federales, Aportaciones </w:t>
      </w:r>
    </w:p>
    <w:p w14:paraId="6AD6391D" w14:textId="77777777" w:rsidR="007D3F49" w:rsidRPr="007D3F49" w:rsidRDefault="007D3F49" w:rsidP="007D3F49">
      <w:pPr>
        <w:spacing w:after="0" w:line="240" w:lineRule="auto"/>
        <w:jc w:val="both"/>
        <w:rPr>
          <w:rFonts w:ascii="Arial" w:eastAsia="Calibri" w:hAnsi="Arial" w:cs="Arial"/>
          <w:kern w:val="0"/>
          <w:sz w:val="24"/>
          <w14:ligatures w14:val="none"/>
        </w:rPr>
      </w:pPr>
    </w:p>
    <w:tbl>
      <w:tblPr>
        <w:tblW w:w="8926" w:type="dxa"/>
        <w:tblCellMar>
          <w:left w:w="70" w:type="dxa"/>
          <w:right w:w="70" w:type="dxa"/>
        </w:tblCellMar>
        <w:tblLook w:val="04A0" w:firstRow="1" w:lastRow="0" w:firstColumn="1" w:lastColumn="0" w:noHBand="0" w:noVBand="1"/>
      </w:tblPr>
      <w:tblGrid>
        <w:gridCol w:w="4390"/>
        <w:gridCol w:w="1701"/>
        <w:gridCol w:w="1842"/>
        <w:gridCol w:w="993"/>
      </w:tblGrid>
      <w:tr w:rsidR="00570C92" w:rsidRPr="00570C92" w14:paraId="3E85AA15" w14:textId="77777777" w:rsidTr="00846319">
        <w:trPr>
          <w:trHeight w:val="255"/>
        </w:trPr>
        <w:tc>
          <w:tcPr>
            <w:tcW w:w="4390" w:type="dxa"/>
            <w:vMerge w:val="restart"/>
            <w:tcBorders>
              <w:top w:val="single" w:sz="4" w:space="0" w:color="auto"/>
              <w:left w:val="single" w:sz="4" w:space="0" w:color="auto"/>
              <w:bottom w:val="single" w:sz="4" w:space="0" w:color="auto"/>
              <w:right w:val="single" w:sz="4" w:space="0" w:color="auto"/>
            </w:tcBorders>
            <w:shd w:val="clear" w:color="000000" w:fill="AB0033"/>
            <w:noWrap/>
            <w:hideMark/>
          </w:tcPr>
          <w:p w14:paraId="06F903DE" w14:textId="77777777" w:rsidR="00570C92" w:rsidRPr="00570C92" w:rsidRDefault="00570C92" w:rsidP="00570C92">
            <w:pPr>
              <w:spacing w:after="0" w:line="240" w:lineRule="auto"/>
              <w:jc w:val="center"/>
              <w:rPr>
                <w:rFonts w:ascii="Arial" w:eastAsia="Times New Roman" w:hAnsi="Arial" w:cs="Arial"/>
                <w:b/>
                <w:bCs/>
                <w:color w:val="FFFFFF"/>
                <w:kern w:val="0"/>
                <w:sz w:val="18"/>
                <w:szCs w:val="18"/>
                <w:lang w:eastAsia="es-MX"/>
                <w14:ligatures w14:val="none"/>
              </w:rPr>
            </w:pPr>
            <w:r w:rsidRPr="00570C92">
              <w:rPr>
                <w:rFonts w:ascii="Arial" w:eastAsia="Calibri" w:hAnsi="Arial" w:cs="Arial"/>
                <w:kern w:val="0"/>
                <w:sz w:val="18"/>
                <w:szCs w:val="18"/>
                <w14:ligatures w14:val="none"/>
              </w:rPr>
              <w:t>Rubro de Ingresos</w:t>
            </w:r>
          </w:p>
          <w:p w14:paraId="1A161618" w14:textId="77777777" w:rsidR="00570C92" w:rsidRPr="00570C92" w:rsidRDefault="00570C92" w:rsidP="00570C92">
            <w:pPr>
              <w:spacing w:after="0" w:line="240" w:lineRule="auto"/>
              <w:jc w:val="center"/>
              <w:rPr>
                <w:rFonts w:ascii="Arial" w:eastAsia="Times New Roman" w:hAnsi="Arial" w:cs="Arial"/>
                <w:b/>
                <w:bCs/>
                <w:color w:val="FFFFFF"/>
                <w:kern w:val="0"/>
                <w:sz w:val="18"/>
                <w:szCs w:val="18"/>
                <w:lang w:eastAsia="es-MX"/>
                <w14:ligatures w14:val="none"/>
              </w:rPr>
            </w:pPr>
          </w:p>
        </w:tc>
        <w:tc>
          <w:tcPr>
            <w:tcW w:w="3543" w:type="dxa"/>
            <w:gridSpan w:val="2"/>
            <w:tcBorders>
              <w:top w:val="single" w:sz="4" w:space="0" w:color="auto"/>
              <w:left w:val="nil"/>
              <w:bottom w:val="single" w:sz="4" w:space="0" w:color="auto"/>
              <w:right w:val="single" w:sz="4" w:space="0" w:color="auto"/>
            </w:tcBorders>
            <w:shd w:val="clear" w:color="000000" w:fill="AB0033"/>
            <w:noWrap/>
            <w:hideMark/>
          </w:tcPr>
          <w:p w14:paraId="5C5A6445" w14:textId="77777777" w:rsidR="00570C92" w:rsidRPr="00570C92" w:rsidRDefault="00570C92" w:rsidP="00570C92">
            <w:pPr>
              <w:spacing w:after="0" w:line="240" w:lineRule="auto"/>
              <w:jc w:val="center"/>
              <w:rPr>
                <w:rFonts w:ascii="Arial" w:eastAsia="Times New Roman" w:hAnsi="Arial" w:cs="Arial"/>
                <w:b/>
                <w:bCs/>
                <w:color w:val="FFFFFF"/>
                <w:kern w:val="0"/>
                <w:sz w:val="18"/>
                <w:szCs w:val="18"/>
                <w:lang w:eastAsia="es-MX"/>
                <w14:ligatures w14:val="none"/>
              </w:rPr>
            </w:pPr>
            <w:r w:rsidRPr="00570C92">
              <w:rPr>
                <w:rFonts w:ascii="Arial" w:eastAsia="Calibri" w:hAnsi="Arial" w:cs="Arial"/>
                <w:kern w:val="0"/>
                <w:sz w:val="18"/>
                <w:szCs w:val="18"/>
                <w14:ligatures w14:val="none"/>
              </w:rPr>
              <w:t>Ingreso</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AB0033"/>
            <w:noWrap/>
            <w:hideMark/>
          </w:tcPr>
          <w:p w14:paraId="12C584D5" w14:textId="77777777" w:rsidR="00570C92" w:rsidRPr="00570C92" w:rsidRDefault="00570C92" w:rsidP="00570C92">
            <w:pPr>
              <w:spacing w:after="0" w:line="240" w:lineRule="auto"/>
              <w:jc w:val="center"/>
              <w:rPr>
                <w:rFonts w:ascii="Arial" w:eastAsia="Times New Roman" w:hAnsi="Arial" w:cs="Arial"/>
                <w:b/>
                <w:bCs/>
                <w:color w:val="FFFFFF"/>
                <w:kern w:val="0"/>
                <w:sz w:val="18"/>
                <w:szCs w:val="18"/>
                <w:lang w:eastAsia="es-MX"/>
                <w14:ligatures w14:val="none"/>
              </w:rPr>
            </w:pPr>
            <w:r w:rsidRPr="00570C92">
              <w:rPr>
                <w:rFonts w:ascii="Arial" w:eastAsia="Calibri" w:hAnsi="Arial" w:cs="Arial"/>
                <w:kern w:val="0"/>
                <w:sz w:val="18"/>
                <w:szCs w:val="18"/>
                <w14:ligatures w14:val="none"/>
              </w:rPr>
              <w:t>Avance</w:t>
            </w:r>
          </w:p>
        </w:tc>
      </w:tr>
      <w:tr w:rsidR="00570C92" w:rsidRPr="00570C92" w14:paraId="6E92827C" w14:textId="77777777" w:rsidTr="00846319">
        <w:trPr>
          <w:trHeight w:val="510"/>
        </w:trPr>
        <w:tc>
          <w:tcPr>
            <w:tcW w:w="4390" w:type="dxa"/>
            <w:vMerge/>
            <w:tcBorders>
              <w:top w:val="single" w:sz="4" w:space="0" w:color="auto"/>
              <w:left w:val="single" w:sz="4" w:space="0" w:color="auto"/>
              <w:bottom w:val="single" w:sz="4" w:space="0" w:color="auto"/>
              <w:right w:val="single" w:sz="4" w:space="0" w:color="auto"/>
            </w:tcBorders>
            <w:hideMark/>
          </w:tcPr>
          <w:p w14:paraId="28DAC524" w14:textId="77777777" w:rsidR="00570C92" w:rsidRPr="00570C92" w:rsidRDefault="00570C92" w:rsidP="00570C92">
            <w:pPr>
              <w:spacing w:after="0" w:line="240" w:lineRule="auto"/>
              <w:rPr>
                <w:rFonts w:ascii="Arial" w:eastAsia="Times New Roman" w:hAnsi="Arial" w:cs="Arial"/>
                <w:b/>
                <w:bCs/>
                <w:color w:val="FFFFFF"/>
                <w:kern w:val="0"/>
                <w:sz w:val="18"/>
                <w:szCs w:val="18"/>
                <w:lang w:eastAsia="es-MX"/>
                <w14:ligatures w14:val="none"/>
              </w:rPr>
            </w:pPr>
          </w:p>
        </w:tc>
        <w:tc>
          <w:tcPr>
            <w:tcW w:w="1701" w:type="dxa"/>
            <w:tcBorders>
              <w:top w:val="nil"/>
              <w:left w:val="nil"/>
              <w:bottom w:val="single" w:sz="4" w:space="0" w:color="auto"/>
              <w:right w:val="single" w:sz="4" w:space="0" w:color="auto"/>
            </w:tcBorders>
            <w:shd w:val="clear" w:color="000000" w:fill="AB0033"/>
            <w:noWrap/>
            <w:hideMark/>
          </w:tcPr>
          <w:p w14:paraId="6BC9C3ED" w14:textId="77777777" w:rsidR="00570C92" w:rsidRPr="00570C92" w:rsidRDefault="00570C92" w:rsidP="00570C92">
            <w:pPr>
              <w:spacing w:after="0" w:line="240" w:lineRule="auto"/>
              <w:jc w:val="center"/>
              <w:rPr>
                <w:rFonts w:ascii="Arial" w:eastAsia="Times New Roman" w:hAnsi="Arial" w:cs="Arial"/>
                <w:b/>
                <w:bCs/>
                <w:color w:val="FFFFFF"/>
                <w:kern w:val="0"/>
                <w:sz w:val="18"/>
                <w:szCs w:val="18"/>
                <w:lang w:eastAsia="es-MX"/>
                <w14:ligatures w14:val="none"/>
              </w:rPr>
            </w:pPr>
            <w:r w:rsidRPr="00570C92">
              <w:rPr>
                <w:rFonts w:ascii="Arial" w:eastAsia="Calibri" w:hAnsi="Arial" w:cs="Arial"/>
                <w:kern w:val="0"/>
                <w:sz w:val="18"/>
                <w:szCs w:val="18"/>
                <w14:ligatures w14:val="none"/>
              </w:rPr>
              <w:t>Estimado 2026</w:t>
            </w:r>
          </w:p>
        </w:tc>
        <w:tc>
          <w:tcPr>
            <w:tcW w:w="1842" w:type="dxa"/>
            <w:tcBorders>
              <w:top w:val="nil"/>
              <w:left w:val="nil"/>
              <w:bottom w:val="single" w:sz="4" w:space="0" w:color="auto"/>
              <w:right w:val="single" w:sz="4" w:space="0" w:color="auto"/>
            </w:tcBorders>
            <w:shd w:val="clear" w:color="000000" w:fill="AB0033"/>
            <w:hideMark/>
          </w:tcPr>
          <w:p w14:paraId="366E50BC" w14:textId="77777777" w:rsidR="00570C92" w:rsidRPr="00570C92" w:rsidRDefault="00570C92" w:rsidP="00570C92">
            <w:pPr>
              <w:spacing w:after="0" w:line="240" w:lineRule="auto"/>
              <w:jc w:val="center"/>
              <w:rPr>
                <w:rFonts w:ascii="Arial" w:eastAsia="Times New Roman" w:hAnsi="Arial" w:cs="Arial"/>
                <w:b/>
                <w:bCs/>
                <w:color w:val="FFFFFF"/>
                <w:kern w:val="0"/>
                <w:sz w:val="18"/>
                <w:szCs w:val="18"/>
                <w:lang w:eastAsia="es-MX"/>
                <w14:ligatures w14:val="none"/>
              </w:rPr>
            </w:pPr>
            <w:r w:rsidRPr="00570C92">
              <w:rPr>
                <w:rFonts w:ascii="Arial" w:eastAsia="Calibri" w:hAnsi="Arial" w:cs="Arial"/>
                <w:kern w:val="0"/>
                <w:sz w:val="18"/>
                <w:szCs w:val="18"/>
                <w14:ligatures w14:val="none"/>
              </w:rPr>
              <w:t>Recaudado al 2.o trimestre de 2026</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11C1D08" w14:textId="77777777" w:rsidR="00570C92" w:rsidRPr="00570C92" w:rsidRDefault="00570C92" w:rsidP="00570C92">
            <w:pPr>
              <w:spacing w:after="0" w:line="240" w:lineRule="auto"/>
              <w:rPr>
                <w:rFonts w:ascii="Arial" w:eastAsia="Times New Roman" w:hAnsi="Arial" w:cs="Arial"/>
                <w:b/>
                <w:bCs/>
                <w:color w:val="FFFFFF"/>
                <w:kern w:val="0"/>
                <w:sz w:val="18"/>
                <w:szCs w:val="18"/>
                <w:lang w:eastAsia="es-MX"/>
                <w14:ligatures w14:val="none"/>
              </w:rPr>
            </w:pPr>
          </w:p>
        </w:tc>
      </w:tr>
      <w:tr w:rsidR="00570C92" w:rsidRPr="00570C92" w14:paraId="7C7E0013" w14:textId="77777777" w:rsidTr="00846319">
        <w:trPr>
          <w:trHeight w:val="188"/>
        </w:trPr>
        <w:tc>
          <w:tcPr>
            <w:tcW w:w="4390" w:type="dxa"/>
            <w:vMerge/>
            <w:tcBorders>
              <w:top w:val="single" w:sz="4" w:space="0" w:color="auto"/>
              <w:left w:val="single" w:sz="4" w:space="0" w:color="auto"/>
              <w:bottom w:val="single" w:sz="4" w:space="0" w:color="auto"/>
              <w:right w:val="single" w:sz="4" w:space="0" w:color="auto"/>
            </w:tcBorders>
            <w:hideMark/>
          </w:tcPr>
          <w:p w14:paraId="05A4D34D" w14:textId="77777777" w:rsidR="00570C92" w:rsidRPr="00570C92" w:rsidRDefault="00570C92" w:rsidP="00570C92">
            <w:pPr>
              <w:spacing w:after="0" w:line="240" w:lineRule="auto"/>
              <w:rPr>
                <w:rFonts w:ascii="Arial" w:eastAsia="Times New Roman" w:hAnsi="Arial" w:cs="Arial"/>
                <w:b/>
                <w:bCs/>
                <w:color w:val="FFFFFF"/>
                <w:kern w:val="0"/>
                <w:sz w:val="18"/>
                <w:szCs w:val="18"/>
                <w:lang w:eastAsia="es-MX"/>
                <w14:ligatures w14:val="none"/>
              </w:rPr>
            </w:pPr>
          </w:p>
        </w:tc>
        <w:tc>
          <w:tcPr>
            <w:tcW w:w="1701" w:type="dxa"/>
            <w:tcBorders>
              <w:top w:val="nil"/>
              <w:left w:val="nil"/>
              <w:bottom w:val="single" w:sz="4" w:space="0" w:color="auto"/>
              <w:right w:val="single" w:sz="4" w:space="0" w:color="auto"/>
            </w:tcBorders>
            <w:shd w:val="clear" w:color="000000" w:fill="AB0033"/>
            <w:noWrap/>
            <w:hideMark/>
          </w:tcPr>
          <w:p w14:paraId="1F4AD504" w14:textId="77777777" w:rsidR="00570C92" w:rsidRPr="00570C92" w:rsidRDefault="00570C92" w:rsidP="00570C92">
            <w:pPr>
              <w:spacing w:after="0" w:line="240" w:lineRule="auto"/>
              <w:jc w:val="center"/>
              <w:rPr>
                <w:rFonts w:ascii="Arial" w:eastAsia="Times New Roman" w:hAnsi="Arial" w:cs="Arial"/>
                <w:b/>
                <w:bCs/>
                <w:color w:val="FFFFFF"/>
                <w:kern w:val="0"/>
                <w:sz w:val="18"/>
                <w:szCs w:val="18"/>
                <w:lang w:eastAsia="es-MX"/>
                <w14:ligatures w14:val="none"/>
              </w:rPr>
            </w:pPr>
            <w:r w:rsidRPr="00570C92">
              <w:rPr>
                <w:rFonts w:ascii="Arial" w:eastAsia="Calibri" w:hAnsi="Arial" w:cs="Arial"/>
                <w:kern w:val="0"/>
                <w:sz w:val="18"/>
                <w:szCs w:val="18"/>
                <w14:ligatures w14:val="none"/>
              </w:rPr>
              <w:t>Importe</w:t>
            </w:r>
          </w:p>
        </w:tc>
        <w:tc>
          <w:tcPr>
            <w:tcW w:w="1842" w:type="dxa"/>
            <w:tcBorders>
              <w:top w:val="nil"/>
              <w:left w:val="nil"/>
              <w:bottom w:val="single" w:sz="4" w:space="0" w:color="auto"/>
              <w:right w:val="single" w:sz="4" w:space="0" w:color="auto"/>
            </w:tcBorders>
            <w:shd w:val="clear" w:color="000000" w:fill="AB0033"/>
            <w:noWrap/>
            <w:hideMark/>
          </w:tcPr>
          <w:p w14:paraId="14DABC18" w14:textId="77777777" w:rsidR="00570C92" w:rsidRPr="00570C92" w:rsidRDefault="00570C92" w:rsidP="00570C92">
            <w:pPr>
              <w:spacing w:after="0" w:line="240" w:lineRule="auto"/>
              <w:jc w:val="center"/>
              <w:rPr>
                <w:rFonts w:ascii="Arial" w:eastAsia="Times New Roman" w:hAnsi="Arial" w:cs="Arial"/>
                <w:b/>
                <w:bCs/>
                <w:color w:val="FFFFFF"/>
                <w:kern w:val="0"/>
                <w:sz w:val="18"/>
                <w:szCs w:val="18"/>
                <w:lang w:eastAsia="es-MX"/>
                <w14:ligatures w14:val="none"/>
              </w:rPr>
            </w:pPr>
            <w:r w:rsidRPr="00570C92">
              <w:rPr>
                <w:rFonts w:ascii="Arial" w:eastAsia="Calibri" w:hAnsi="Arial" w:cs="Arial"/>
                <w:kern w:val="0"/>
                <w:sz w:val="18"/>
                <w:szCs w:val="18"/>
                <w14:ligatures w14:val="none"/>
              </w:rPr>
              <w:t>Importe</w:t>
            </w:r>
          </w:p>
        </w:tc>
        <w:tc>
          <w:tcPr>
            <w:tcW w:w="993" w:type="dxa"/>
            <w:tcBorders>
              <w:top w:val="nil"/>
              <w:left w:val="nil"/>
              <w:bottom w:val="single" w:sz="4" w:space="0" w:color="auto"/>
              <w:right w:val="single" w:sz="4" w:space="0" w:color="auto"/>
            </w:tcBorders>
            <w:shd w:val="clear" w:color="000000" w:fill="AB0033"/>
            <w:noWrap/>
            <w:vAlign w:val="bottom"/>
            <w:hideMark/>
          </w:tcPr>
          <w:p w14:paraId="266E9CB1" w14:textId="77777777" w:rsidR="00570C92" w:rsidRPr="00570C92" w:rsidRDefault="00570C92" w:rsidP="00570C92">
            <w:pPr>
              <w:spacing w:after="0" w:line="240" w:lineRule="auto"/>
              <w:jc w:val="center"/>
              <w:rPr>
                <w:rFonts w:ascii="Arial" w:eastAsia="Times New Roman" w:hAnsi="Arial" w:cs="Arial"/>
                <w:b/>
                <w:bCs/>
                <w:color w:val="FFFFFF"/>
                <w:kern w:val="0"/>
                <w:sz w:val="18"/>
                <w:szCs w:val="18"/>
                <w:lang w:eastAsia="es-MX"/>
                <w14:ligatures w14:val="none"/>
              </w:rPr>
            </w:pPr>
            <w:r w:rsidRPr="00570C92">
              <w:rPr>
                <w:rFonts w:ascii="Arial" w:eastAsia="Times New Roman" w:hAnsi="Arial" w:cs="Arial"/>
                <w:b/>
                <w:bCs/>
                <w:color w:val="FFFFFF"/>
                <w:kern w:val="0"/>
                <w:sz w:val="18"/>
                <w:szCs w:val="18"/>
                <w:lang w:eastAsia="es-MX"/>
                <w14:ligatures w14:val="none"/>
              </w:rPr>
              <w:t>%</w:t>
            </w:r>
          </w:p>
        </w:tc>
      </w:tr>
      <w:tr w:rsidR="00570C92" w:rsidRPr="00570C92" w14:paraId="0E6BDE9A" w14:textId="77777777" w:rsidTr="00846319">
        <w:trPr>
          <w:trHeight w:val="262"/>
        </w:trPr>
        <w:tc>
          <w:tcPr>
            <w:tcW w:w="4390" w:type="dxa"/>
            <w:tcBorders>
              <w:top w:val="nil"/>
              <w:left w:val="single" w:sz="4" w:space="0" w:color="auto"/>
              <w:bottom w:val="single" w:sz="4" w:space="0" w:color="auto"/>
              <w:right w:val="single" w:sz="4" w:space="0" w:color="auto"/>
            </w:tcBorders>
            <w:shd w:val="clear" w:color="000000" w:fill="D9D9D9"/>
            <w:noWrap/>
            <w:hideMark/>
          </w:tcPr>
          <w:p w14:paraId="08D5C793" w14:textId="77777777" w:rsidR="00570C92" w:rsidRPr="00570C92" w:rsidRDefault="00570C92" w:rsidP="00570C92">
            <w:pPr>
              <w:spacing w:after="0" w:line="240" w:lineRule="auto"/>
              <w:rPr>
                <w:rFonts w:ascii="Arial" w:eastAsia="Times New Roman" w:hAnsi="Arial" w:cs="Arial"/>
                <w:b/>
                <w:bCs/>
                <w:kern w:val="0"/>
                <w:sz w:val="18"/>
                <w:szCs w:val="18"/>
                <w:lang w:eastAsia="es-MX"/>
                <w14:ligatures w14:val="none"/>
              </w:rPr>
            </w:pPr>
            <w:r w:rsidRPr="00570C92">
              <w:rPr>
                <w:rFonts w:ascii="Arial" w:eastAsia="Calibri" w:hAnsi="Arial" w:cs="Arial"/>
                <w:kern w:val="0"/>
                <w:sz w:val="18"/>
                <w:szCs w:val="18"/>
                <w14:ligatures w14:val="none"/>
              </w:rPr>
              <w:t>Aportaciones</w:t>
            </w:r>
          </w:p>
        </w:tc>
        <w:tc>
          <w:tcPr>
            <w:tcW w:w="1701" w:type="dxa"/>
            <w:tcBorders>
              <w:top w:val="nil"/>
              <w:left w:val="nil"/>
              <w:bottom w:val="single" w:sz="4" w:space="0" w:color="auto"/>
              <w:right w:val="single" w:sz="4" w:space="0" w:color="auto"/>
            </w:tcBorders>
            <w:shd w:val="clear" w:color="000000" w:fill="D9D9D9"/>
            <w:noWrap/>
            <w:hideMark/>
          </w:tcPr>
          <w:p w14:paraId="0C5610D2" w14:textId="77777777" w:rsidR="00570C92" w:rsidRPr="00570C92" w:rsidRDefault="00570C92" w:rsidP="00570C92">
            <w:pPr>
              <w:spacing w:after="0" w:line="240" w:lineRule="auto"/>
              <w:jc w:val="right"/>
              <w:rPr>
                <w:rFonts w:ascii="Arial" w:eastAsia="Times New Roman" w:hAnsi="Arial" w:cs="Arial"/>
                <w:b/>
                <w:bCs/>
                <w:kern w:val="0"/>
                <w:sz w:val="18"/>
                <w:szCs w:val="18"/>
                <w:lang w:eastAsia="es-MX"/>
                <w14:ligatures w14:val="none"/>
              </w:rPr>
            </w:pPr>
            <w:r w:rsidRPr="00570C92">
              <w:rPr>
                <w:rFonts w:ascii="Arial" w:eastAsia="Calibri" w:hAnsi="Arial" w:cs="Arial"/>
                <w:kern w:val="0"/>
                <w:sz w:val="18"/>
                <w:szCs w:val="18"/>
                <w14:ligatures w14:val="none"/>
              </w:rPr>
              <w:t>25,740,876,930.94</w:t>
            </w:r>
          </w:p>
        </w:tc>
        <w:tc>
          <w:tcPr>
            <w:tcW w:w="1842" w:type="dxa"/>
            <w:tcBorders>
              <w:top w:val="nil"/>
              <w:left w:val="nil"/>
              <w:bottom w:val="single" w:sz="4" w:space="0" w:color="auto"/>
              <w:right w:val="single" w:sz="4" w:space="0" w:color="auto"/>
            </w:tcBorders>
            <w:shd w:val="clear" w:color="000000" w:fill="D9D9D9"/>
            <w:noWrap/>
            <w:hideMark/>
          </w:tcPr>
          <w:p w14:paraId="5CD00787" w14:textId="77777777" w:rsidR="00570C92" w:rsidRPr="00570C92" w:rsidRDefault="00570C92" w:rsidP="00570C92">
            <w:pPr>
              <w:spacing w:after="0" w:line="240" w:lineRule="auto"/>
              <w:jc w:val="right"/>
              <w:rPr>
                <w:rFonts w:ascii="Arial" w:eastAsia="Times New Roman" w:hAnsi="Arial" w:cs="Arial"/>
                <w:b/>
                <w:bCs/>
                <w:kern w:val="0"/>
                <w:sz w:val="18"/>
                <w:szCs w:val="18"/>
                <w:lang w:eastAsia="es-MX"/>
                <w14:ligatures w14:val="none"/>
              </w:rPr>
            </w:pPr>
            <w:r w:rsidRPr="00570C92">
              <w:rPr>
                <w:rFonts w:ascii="Arial" w:eastAsia="Calibri" w:hAnsi="Arial" w:cs="Arial"/>
                <w:kern w:val="0"/>
                <w:sz w:val="18"/>
                <w:szCs w:val="18"/>
                <w14:ligatures w14:val="none"/>
              </w:rPr>
              <w:t>28,064,583,674.22</w:t>
            </w:r>
          </w:p>
        </w:tc>
        <w:tc>
          <w:tcPr>
            <w:tcW w:w="993" w:type="dxa"/>
            <w:tcBorders>
              <w:top w:val="nil"/>
              <w:left w:val="nil"/>
              <w:bottom w:val="single" w:sz="4" w:space="0" w:color="auto"/>
              <w:right w:val="single" w:sz="4" w:space="0" w:color="auto"/>
            </w:tcBorders>
            <w:shd w:val="clear" w:color="000000" w:fill="D9D9D9"/>
            <w:noWrap/>
            <w:hideMark/>
          </w:tcPr>
          <w:p w14:paraId="33BDAB92" w14:textId="77777777" w:rsidR="00570C92" w:rsidRPr="00570C92" w:rsidRDefault="00570C92" w:rsidP="00570C92">
            <w:pPr>
              <w:spacing w:after="0" w:line="240" w:lineRule="auto"/>
              <w:jc w:val="right"/>
              <w:rPr>
                <w:rFonts w:ascii="Arial" w:eastAsia="Times New Roman" w:hAnsi="Arial" w:cs="Arial"/>
                <w:b/>
                <w:bCs/>
                <w:kern w:val="0"/>
                <w:sz w:val="18"/>
                <w:szCs w:val="18"/>
                <w:lang w:eastAsia="es-MX"/>
                <w14:ligatures w14:val="none"/>
              </w:rPr>
            </w:pPr>
            <w:r w:rsidRPr="00570C92">
              <w:rPr>
                <w:rFonts w:ascii="Arial" w:eastAsia="Calibri" w:hAnsi="Arial" w:cs="Arial"/>
                <w:kern w:val="0"/>
                <w:sz w:val="18"/>
                <w:szCs w:val="18"/>
                <w14:ligatures w14:val="none"/>
              </w:rPr>
              <w:t>109.03%</w:t>
            </w:r>
          </w:p>
        </w:tc>
      </w:tr>
      <w:tr w:rsidR="00570C92" w:rsidRPr="00570C92" w14:paraId="744E5D69" w14:textId="77777777" w:rsidTr="00846319">
        <w:trPr>
          <w:trHeight w:val="408"/>
        </w:trPr>
        <w:tc>
          <w:tcPr>
            <w:tcW w:w="4390" w:type="dxa"/>
            <w:tcBorders>
              <w:top w:val="nil"/>
              <w:left w:val="single" w:sz="4" w:space="0" w:color="auto"/>
              <w:bottom w:val="single" w:sz="4" w:space="0" w:color="auto"/>
              <w:right w:val="single" w:sz="4" w:space="0" w:color="auto"/>
            </w:tcBorders>
            <w:hideMark/>
          </w:tcPr>
          <w:p w14:paraId="5B477643" w14:textId="77777777" w:rsidR="00570C92" w:rsidRPr="00570C92" w:rsidRDefault="00570C92" w:rsidP="00570C92">
            <w:pPr>
              <w:spacing w:after="0" w:line="240" w:lineRule="auto"/>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Fondo de Aportaciones para la Nómina Educativa y Gasto Operativo</w:t>
            </w:r>
          </w:p>
        </w:tc>
        <w:tc>
          <w:tcPr>
            <w:tcW w:w="1701" w:type="dxa"/>
            <w:tcBorders>
              <w:top w:val="nil"/>
              <w:left w:val="nil"/>
              <w:bottom w:val="single" w:sz="4" w:space="0" w:color="auto"/>
              <w:right w:val="single" w:sz="4" w:space="0" w:color="auto"/>
            </w:tcBorders>
            <w:noWrap/>
            <w:hideMark/>
          </w:tcPr>
          <w:p w14:paraId="5F90CAA5"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13,742,905,059.79</w:t>
            </w:r>
          </w:p>
        </w:tc>
        <w:tc>
          <w:tcPr>
            <w:tcW w:w="1842" w:type="dxa"/>
            <w:tcBorders>
              <w:top w:val="nil"/>
              <w:left w:val="nil"/>
              <w:bottom w:val="single" w:sz="4" w:space="0" w:color="auto"/>
              <w:right w:val="single" w:sz="4" w:space="0" w:color="auto"/>
            </w:tcBorders>
            <w:noWrap/>
            <w:hideMark/>
          </w:tcPr>
          <w:p w14:paraId="50BB01C5"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 xml:space="preserve"> 14,671,275,551.19 </w:t>
            </w:r>
          </w:p>
        </w:tc>
        <w:tc>
          <w:tcPr>
            <w:tcW w:w="993" w:type="dxa"/>
            <w:tcBorders>
              <w:top w:val="nil"/>
              <w:left w:val="nil"/>
              <w:bottom w:val="single" w:sz="4" w:space="0" w:color="auto"/>
              <w:right w:val="single" w:sz="4" w:space="0" w:color="auto"/>
            </w:tcBorders>
            <w:noWrap/>
            <w:hideMark/>
          </w:tcPr>
          <w:p w14:paraId="313FB6A3"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106.76%</w:t>
            </w:r>
          </w:p>
        </w:tc>
      </w:tr>
      <w:tr w:rsidR="00570C92" w:rsidRPr="00570C92" w14:paraId="5AE9C6E0" w14:textId="77777777" w:rsidTr="00846319">
        <w:trPr>
          <w:trHeight w:val="255"/>
        </w:trPr>
        <w:tc>
          <w:tcPr>
            <w:tcW w:w="4390" w:type="dxa"/>
            <w:tcBorders>
              <w:top w:val="nil"/>
              <w:left w:val="single" w:sz="4" w:space="0" w:color="auto"/>
              <w:bottom w:val="single" w:sz="4" w:space="0" w:color="auto"/>
              <w:right w:val="single" w:sz="4" w:space="0" w:color="auto"/>
            </w:tcBorders>
            <w:shd w:val="clear" w:color="000000" w:fill="D9D9D9"/>
            <w:noWrap/>
            <w:hideMark/>
          </w:tcPr>
          <w:p w14:paraId="7D6268F2" w14:textId="77777777" w:rsidR="00570C92" w:rsidRPr="00570C92" w:rsidRDefault="00570C92" w:rsidP="00570C92">
            <w:pPr>
              <w:spacing w:after="0" w:line="240" w:lineRule="auto"/>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Fondo de Aportaciones para los Servicios de Salud</w:t>
            </w:r>
          </w:p>
        </w:tc>
        <w:tc>
          <w:tcPr>
            <w:tcW w:w="1701" w:type="dxa"/>
            <w:tcBorders>
              <w:top w:val="nil"/>
              <w:left w:val="nil"/>
              <w:bottom w:val="single" w:sz="4" w:space="0" w:color="auto"/>
              <w:right w:val="single" w:sz="4" w:space="0" w:color="auto"/>
            </w:tcBorders>
            <w:shd w:val="clear" w:color="000000" w:fill="D9D9D9"/>
            <w:noWrap/>
            <w:hideMark/>
          </w:tcPr>
          <w:p w14:paraId="43610A05"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868,188,321.34</w:t>
            </w:r>
          </w:p>
        </w:tc>
        <w:tc>
          <w:tcPr>
            <w:tcW w:w="1842" w:type="dxa"/>
            <w:tcBorders>
              <w:top w:val="nil"/>
              <w:left w:val="nil"/>
              <w:bottom w:val="single" w:sz="4" w:space="0" w:color="auto"/>
              <w:right w:val="single" w:sz="4" w:space="0" w:color="auto"/>
            </w:tcBorders>
            <w:shd w:val="clear" w:color="000000" w:fill="D9D9D9"/>
            <w:noWrap/>
            <w:hideMark/>
          </w:tcPr>
          <w:p w14:paraId="7CCA3043" w14:textId="77777777" w:rsidR="00570C92" w:rsidRPr="00570C92" w:rsidRDefault="00570C92" w:rsidP="00570C92">
            <w:pPr>
              <w:spacing w:after="0" w:line="240" w:lineRule="auto"/>
              <w:jc w:val="right"/>
              <w:rPr>
                <w:rFonts w:ascii="Arial" w:eastAsia="Calibri" w:hAnsi="Arial" w:cs="Arial"/>
                <w:kern w:val="0"/>
                <w:sz w:val="18"/>
                <w:szCs w:val="18"/>
                <w14:ligatures w14:val="none"/>
              </w:rPr>
            </w:pPr>
            <w:r w:rsidRPr="00570C92">
              <w:rPr>
                <w:rFonts w:ascii="Arial" w:eastAsia="Calibri" w:hAnsi="Arial" w:cs="Arial"/>
                <w:kern w:val="0"/>
                <w:sz w:val="18"/>
                <w:szCs w:val="18"/>
                <w14:ligatures w14:val="none"/>
              </w:rPr>
              <w:t>1,923,540,337.23</w:t>
            </w:r>
          </w:p>
          <w:p w14:paraId="73AA815C" w14:textId="77777777" w:rsidR="00570C92" w:rsidRPr="00570C92" w:rsidRDefault="00570C92" w:rsidP="00570C92">
            <w:pPr>
              <w:spacing w:after="0" w:line="240" w:lineRule="auto"/>
              <w:jc w:val="right"/>
              <w:rPr>
                <w:rFonts w:ascii="Arial" w:eastAsia="Calibri" w:hAnsi="Arial" w:cs="Arial"/>
                <w:kern w:val="0"/>
                <w:sz w:val="18"/>
                <w:szCs w:val="18"/>
                <w14:ligatures w14:val="none"/>
              </w:rPr>
            </w:pPr>
          </w:p>
        </w:tc>
        <w:tc>
          <w:tcPr>
            <w:tcW w:w="993" w:type="dxa"/>
            <w:tcBorders>
              <w:top w:val="nil"/>
              <w:left w:val="nil"/>
              <w:bottom w:val="single" w:sz="4" w:space="0" w:color="auto"/>
              <w:right w:val="single" w:sz="4" w:space="0" w:color="auto"/>
            </w:tcBorders>
            <w:shd w:val="clear" w:color="000000" w:fill="D9D9D9"/>
            <w:noWrap/>
            <w:hideMark/>
          </w:tcPr>
          <w:p w14:paraId="6F318C8C"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221.56%</w:t>
            </w:r>
          </w:p>
        </w:tc>
      </w:tr>
      <w:tr w:rsidR="00570C92" w:rsidRPr="00570C92" w14:paraId="6F003264" w14:textId="77777777" w:rsidTr="00846319">
        <w:trPr>
          <w:trHeight w:val="255"/>
        </w:trPr>
        <w:tc>
          <w:tcPr>
            <w:tcW w:w="4390" w:type="dxa"/>
            <w:tcBorders>
              <w:top w:val="nil"/>
              <w:left w:val="single" w:sz="4" w:space="0" w:color="auto"/>
              <w:bottom w:val="single" w:sz="4" w:space="0" w:color="auto"/>
              <w:right w:val="single" w:sz="4" w:space="0" w:color="auto"/>
            </w:tcBorders>
            <w:noWrap/>
            <w:hideMark/>
          </w:tcPr>
          <w:p w14:paraId="557F6E7E" w14:textId="77777777" w:rsidR="00570C92" w:rsidRPr="00570C92" w:rsidRDefault="00570C92" w:rsidP="00570C92">
            <w:pPr>
              <w:spacing w:after="0" w:line="240" w:lineRule="auto"/>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Fondo de Aportaciones para la Infraestructura Social</w:t>
            </w:r>
          </w:p>
        </w:tc>
        <w:tc>
          <w:tcPr>
            <w:tcW w:w="1701" w:type="dxa"/>
            <w:tcBorders>
              <w:top w:val="nil"/>
              <w:left w:val="nil"/>
              <w:bottom w:val="single" w:sz="4" w:space="0" w:color="auto"/>
              <w:right w:val="single" w:sz="4" w:space="0" w:color="auto"/>
            </w:tcBorders>
            <w:noWrap/>
            <w:hideMark/>
          </w:tcPr>
          <w:p w14:paraId="14BEBFED"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6,364,891,336.27</w:t>
            </w:r>
          </w:p>
        </w:tc>
        <w:tc>
          <w:tcPr>
            <w:tcW w:w="1842" w:type="dxa"/>
            <w:tcBorders>
              <w:top w:val="nil"/>
              <w:left w:val="nil"/>
              <w:bottom w:val="single" w:sz="4" w:space="0" w:color="auto"/>
              <w:right w:val="single" w:sz="4" w:space="0" w:color="auto"/>
            </w:tcBorders>
            <w:noWrap/>
            <w:hideMark/>
          </w:tcPr>
          <w:p w14:paraId="74D5AD01"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 xml:space="preserve"> 6,742,592,769.46 </w:t>
            </w:r>
          </w:p>
        </w:tc>
        <w:tc>
          <w:tcPr>
            <w:tcW w:w="993" w:type="dxa"/>
            <w:tcBorders>
              <w:top w:val="nil"/>
              <w:left w:val="nil"/>
              <w:bottom w:val="single" w:sz="4" w:space="0" w:color="auto"/>
              <w:right w:val="single" w:sz="4" w:space="0" w:color="auto"/>
            </w:tcBorders>
            <w:noWrap/>
            <w:hideMark/>
          </w:tcPr>
          <w:p w14:paraId="445AEB43"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105.93%</w:t>
            </w:r>
          </w:p>
        </w:tc>
      </w:tr>
      <w:tr w:rsidR="00570C92" w:rsidRPr="00570C92" w14:paraId="44986DD8" w14:textId="77777777" w:rsidTr="00846319">
        <w:trPr>
          <w:trHeight w:val="493"/>
        </w:trPr>
        <w:tc>
          <w:tcPr>
            <w:tcW w:w="4390" w:type="dxa"/>
            <w:tcBorders>
              <w:top w:val="nil"/>
              <w:left w:val="single" w:sz="4" w:space="0" w:color="auto"/>
              <w:bottom w:val="single" w:sz="4" w:space="0" w:color="auto"/>
              <w:right w:val="single" w:sz="4" w:space="0" w:color="auto"/>
            </w:tcBorders>
            <w:shd w:val="clear" w:color="000000" w:fill="D9D9D9"/>
            <w:hideMark/>
          </w:tcPr>
          <w:p w14:paraId="759A2A59" w14:textId="77777777" w:rsidR="00570C92" w:rsidRPr="00570C92" w:rsidRDefault="00570C92" w:rsidP="00570C92">
            <w:pPr>
              <w:spacing w:after="0" w:line="240" w:lineRule="auto"/>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Fondo de Aportaciones para el Fortalecimiento de los Municipios y de las Demarcaciones Territoriales del Distrito Federal</w:t>
            </w:r>
          </w:p>
        </w:tc>
        <w:tc>
          <w:tcPr>
            <w:tcW w:w="1701" w:type="dxa"/>
            <w:tcBorders>
              <w:top w:val="nil"/>
              <w:left w:val="nil"/>
              <w:bottom w:val="single" w:sz="4" w:space="0" w:color="auto"/>
              <w:right w:val="single" w:sz="4" w:space="0" w:color="auto"/>
            </w:tcBorders>
            <w:shd w:val="clear" w:color="000000" w:fill="D9D9D9"/>
            <w:noWrap/>
            <w:hideMark/>
          </w:tcPr>
          <w:p w14:paraId="36579AA2"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1,899,251,944.19</w:t>
            </w:r>
          </w:p>
        </w:tc>
        <w:tc>
          <w:tcPr>
            <w:tcW w:w="1842" w:type="dxa"/>
            <w:tcBorders>
              <w:top w:val="nil"/>
              <w:left w:val="nil"/>
              <w:bottom w:val="single" w:sz="4" w:space="0" w:color="auto"/>
              <w:right w:val="single" w:sz="4" w:space="0" w:color="auto"/>
            </w:tcBorders>
            <w:shd w:val="clear" w:color="000000" w:fill="D9D9D9"/>
            <w:noWrap/>
            <w:hideMark/>
          </w:tcPr>
          <w:p w14:paraId="59D40DE5"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 xml:space="preserve"> 1,861,911,872.92 </w:t>
            </w:r>
          </w:p>
        </w:tc>
        <w:tc>
          <w:tcPr>
            <w:tcW w:w="993" w:type="dxa"/>
            <w:tcBorders>
              <w:top w:val="nil"/>
              <w:left w:val="nil"/>
              <w:bottom w:val="single" w:sz="4" w:space="0" w:color="auto"/>
              <w:right w:val="single" w:sz="4" w:space="0" w:color="auto"/>
            </w:tcBorders>
            <w:shd w:val="clear" w:color="000000" w:fill="D9D9D9"/>
            <w:noWrap/>
            <w:hideMark/>
          </w:tcPr>
          <w:p w14:paraId="3725EA40"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98.03%</w:t>
            </w:r>
          </w:p>
        </w:tc>
      </w:tr>
      <w:tr w:rsidR="00570C92" w:rsidRPr="00570C92" w14:paraId="17AF19D9" w14:textId="77777777" w:rsidTr="00846319">
        <w:trPr>
          <w:trHeight w:val="147"/>
        </w:trPr>
        <w:tc>
          <w:tcPr>
            <w:tcW w:w="4390" w:type="dxa"/>
            <w:tcBorders>
              <w:top w:val="nil"/>
              <w:left w:val="single" w:sz="4" w:space="0" w:color="auto"/>
              <w:bottom w:val="single" w:sz="4" w:space="0" w:color="auto"/>
              <w:right w:val="single" w:sz="4" w:space="0" w:color="auto"/>
            </w:tcBorders>
            <w:noWrap/>
            <w:hideMark/>
          </w:tcPr>
          <w:p w14:paraId="26BAD415" w14:textId="77777777" w:rsidR="00570C92" w:rsidRPr="00570C92" w:rsidRDefault="00570C92" w:rsidP="00570C92">
            <w:pPr>
              <w:spacing w:after="0" w:line="240" w:lineRule="auto"/>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Fondo de Aportaciones Múltiples</w:t>
            </w:r>
          </w:p>
        </w:tc>
        <w:tc>
          <w:tcPr>
            <w:tcW w:w="1701" w:type="dxa"/>
            <w:tcBorders>
              <w:top w:val="nil"/>
              <w:left w:val="nil"/>
              <w:bottom w:val="single" w:sz="4" w:space="0" w:color="auto"/>
              <w:right w:val="single" w:sz="4" w:space="0" w:color="auto"/>
            </w:tcBorders>
            <w:noWrap/>
            <w:hideMark/>
          </w:tcPr>
          <w:p w14:paraId="6866F095"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888,408,477.14</w:t>
            </w:r>
          </w:p>
        </w:tc>
        <w:tc>
          <w:tcPr>
            <w:tcW w:w="1842" w:type="dxa"/>
            <w:tcBorders>
              <w:top w:val="nil"/>
              <w:left w:val="nil"/>
              <w:bottom w:val="single" w:sz="4" w:space="0" w:color="auto"/>
              <w:right w:val="single" w:sz="4" w:space="0" w:color="auto"/>
            </w:tcBorders>
            <w:noWrap/>
            <w:hideMark/>
          </w:tcPr>
          <w:p w14:paraId="502884DB"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 xml:space="preserve"> 899,660,157.43 </w:t>
            </w:r>
          </w:p>
        </w:tc>
        <w:tc>
          <w:tcPr>
            <w:tcW w:w="993" w:type="dxa"/>
            <w:tcBorders>
              <w:top w:val="nil"/>
              <w:left w:val="nil"/>
              <w:bottom w:val="single" w:sz="4" w:space="0" w:color="auto"/>
              <w:right w:val="single" w:sz="4" w:space="0" w:color="auto"/>
            </w:tcBorders>
            <w:noWrap/>
            <w:hideMark/>
          </w:tcPr>
          <w:p w14:paraId="3D7DA1A5"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101.27%</w:t>
            </w:r>
          </w:p>
        </w:tc>
      </w:tr>
      <w:tr w:rsidR="00570C92" w:rsidRPr="00570C92" w14:paraId="4306FDD7" w14:textId="77777777" w:rsidTr="00846319">
        <w:trPr>
          <w:trHeight w:val="363"/>
        </w:trPr>
        <w:tc>
          <w:tcPr>
            <w:tcW w:w="4390" w:type="dxa"/>
            <w:tcBorders>
              <w:top w:val="nil"/>
              <w:left w:val="single" w:sz="4" w:space="0" w:color="auto"/>
              <w:bottom w:val="single" w:sz="4" w:space="0" w:color="auto"/>
              <w:right w:val="single" w:sz="4" w:space="0" w:color="auto"/>
            </w:tcBorders>
            <w:shd w:val="clear" w:color="000000" w:fill="D9D9D9"/>
            <w:hideMark/>
          </w:tcPr>
          <w:p w14:paraId="337F6AAE" w14:textId="77777777" w:rsidR="00570C92" w:rsidRPr="00570C92" w:rsidRDefault="00570C92" w:rsidP="00570C92">
            <w:pPr>
              <w:spacing w:after="0" w:line="240" w:lineRule="auto"/>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Fondo de Aportaciones para la Educación Tecnológica y de Adultos</w:t>
            </w:r>
          </w:p>
        </w:tc>
        <w:tc>
          <w:tcPr>
            <w:tcW w:w="1701" w:type="dxa"/>
            <w:tcBorders>
              <w:top w:val="nil"/>
              <w:left w:val="nil"/>
              <w:bottom w:val="single" w:sz="4" w:space="0" w:color="auto"/>
              <w:right w:val="single" w:sz="4" w:space="0" w:color="auto"/>
            </w:tcBorders>
            <w:shd w:val="clear" w:color="000000" w:fill="D9D9D9"/>
            <w:noWrap/>
            <w:hideMark/>
          </w:tcPr>
          <w:p w14:paraId="3A2C6EAD"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187,150,762.85</w:t>
            </w:r>
          </w:p>
        </w:tc>
        <w:tc>
          <w:tcPr>
            <w:tcW w:w="1842" w:type="dxa"/>
            <w:tcBorders>
              <w:top w:val="nil"/>
              <w:left w:val="nil"/>
              <w:bottom w:val="single" w:sz="4" w:space="0" w:color="auto"/>
              <w:right w:val="single" w:sz="4" w:space="0" w:color="auto"/>
            </w:tcBorders>
            <w:shd w:val="clear" w:color="000000" w:fill="D9D9D9"/>
            <w:noWrap/>
            <w:hideMark/>
          </w:tcPr>
          <w:p w14:paraId="559EB80A"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 xml:space="preserve"> 181,234,667.28 </w:t>
            </w:r>
          </w:p>
        </w:tc>
        <w:tc>
          <w:tcPr>
            <w:tcW w:w="993" w:type="dxa"/>
            <w:tcBorders>
              <w:top w:val="nil"/>
              <w:left w:val="nil"/>
              <w:bottom w:val="single" w:sz="4" w:space="0" w:color="auto"/>
              <w:right w:val="single" w:sz="4" w:space="0" w:color="auto"/>
            </w:tcBorders>
            <w:shd w:val="clear" w:color="000000" w:fill="D9D9D9"/>
            <w:noWrap/>
            <w:hideMark/>
          </w:tcPr>
          <w:p w14:paraId="450745A1"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96.84%</w:t>
            </w:r>
          </w:p>
        </w:tc>
      </w:tr>
      <w:tr w:rsidR="00570C92" w:rsidRPr="00570C92" w14:paraId="24AA8081" w14:textId="77777777" w:rsidTr="00846319">
        <w:trPr>
          <w:trHeight w:val="356"/>
        </w:trPr>
        <w:tc>
          <w:tcPr>
            <w:tcW w:w="4390" w:type="dxa"/>
            <w:tcBorders>
              <w:top w:val="nil"/>
              <w:left w:val="single" w:sz="4" w:space="0" w:color="auto"/>
              <w:bottom w:val="single" w:sz="4" w:space="0" w:color="auto"/>
              <w:right w:val="single" w:sz="4" w:space="0" w:color="auto"/>
            </w:tcBorders>
            <w:hideMark/>
          </w:tcPr>
          <w:p w14:paraId="7E44FE76" w14:textId="77777777" w:rsidR="00570C92" w:rsidRPr="00570C92" w:rsidRDefault="00570C92" w:rsidP="00570C92">
            <w:pPr>
              <w:spacing w:after="0" w:line="240" w:lineRule="auto"/>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Fondo de Aportaciones para la Seguridad Pública de los Estados y del Distrito Federal</w:t>
            </w:r>
          </w:p>
        </w:tc>
        <w:tc>
          <w:tcPr>
            <w:tcW w:w="1701" w:type="dxa"/>
            <w:tcBorders>
              <w:top w:val="nil"/>
              <w:left w:val="nil"/>
              <w:bottom w:val="single" w:sz="4" w:space="0" w:color="auto"/>
              <w:right w:val="single" w:sz="4" w:space="0" w:color="auto"/>
            </w:tcBorders>
            <w:noWrap/>
            <w:hideMark/>
          </w:tcPr>
          <w:p w14:paraId="37E30182"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138,820,321.23</w:t>
            </w:r>
          </w:p>
        </w:tc>
        <w:tc>
          <w:tcPr>
            <w:tcW w:w="1842" w:type="dxa"/>
            <w:tcBorders>
              <w:top w:val="nil"/>
              <w:left w:val="nil"/>
              <w:bottom w:val="single" w:sz="4" w:space="0" w:color="auto"/>
              <w:right w:val="single" w:sz="4" w:space="0" w:color="auto"/>
            </w:tcBorders>
            <w:noWrap/>
            <w:hideMark/>
          </w:tcPr>
          <w:p w14:paraId="1ABDAFD2"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 xml:space="preserve"> 168,795,180.95 </w:t>
            </w:r>
          </w:p>
        </w:tc>
        <w:tc>
          <w:tcPr>
            <w:tcW w:w="993" w:type="dxa"/>
            <w:tcBorders>
              <w:top w:val="nil"/>
              <w:left w:val="nil"/>
              <w:bottom w:val="single" w:sz="4" w:space="0" w:color="auto"/>
              <w:right w:val="single" w:sz="4" w:space="0" w:color="auto"/>
            </w:tcBorders>
            <w:noWrap/>
            <w:hideMark/>
          </w:tcPr>
          <w:p w14:paraId="7A0ECBB9" w14:textId="77777777" w:rsidR="00570C92" w:rsidRPr="00570C92" w:rsidRDefault="00570C92" w:rsidP="00570C92">
            <w:pPr>
              <w:spacing w:after="0" w:line="240" w:lineRule="auto"/>
              <w:jc w:val="right"/>
              <w:rPr>
                <w:rFonts w:ascii="Arial" w:eastAsia="Times New Roman" w:hAnsi="Arial" w:cs="Arial"/>
                <w:kern w:val="0"/>
                <w:sz w:val="18"/>
                <w:szCs w:val="18"/>
                <w:lang w:eastAsia="es-MX"/>
                <w14:ligatures w14:val="none"/>
              </w:rPr>
            </w:pPr>
            <w:r w:rsidRPr="00570C92">
              <w:rPr>
                <w:rFonts w:ascii="Arial" w:eastAsia="Calibri" w:hAnsi="Arial" w:cs="Arial"/>
                <w:kern w:val="0"/>
                <w:sz w:val="18"/>
                <w:szCs w:val="18"/>
                <w14:ligatures w14:val="none"/>
              </w:rPr>
              <w:t>121.59%</w:t>
            </w:r>
          </w:p>
        </w:tc>
      </w:tr>
      <w:tr w:rsidR="00570C92" w:rsidRPr="00570C92" w14:paraId="32026E17" w14:textId="77777777" w:rsidTr="00570C92">
        <w:trPr>
          <w:trHeight w:val="356"/>
        </w:trPr>
        <w:tc>
          <w:tcPr>
            <w:tcW w:w="4390" w:type="dxa"/>
            <w:tcBorders>
              <w:top w:val="single" w:sz="4" w:space="0" w:color="auto"/>
              <w:left w:val="single" w:sz="4" w:space="0" w:color="auto"/>
              <w:bottom w:val="single" w:sz="4" w:space="0" w:color="auto"/>
              <w:right w:val="single" w:sz="4" w:space="0" w:color="auto"/>
            </w:tcBorders>
            <w:shd w:val="clear" w:color="auto" w:fill="D9D9D9"/>
          </w:tcPr>
          <w:p w14:paraId="3C1097ED" w14:textId="77777777" w:rsidR="00570C92" w:rsidRPr="00570C92" w:rsidRDefault="00570C92" w:rsidP="00570C92">
            <w:pPr>
              <w:spacing w:after="0" w:line="240" w:lineRule="auto"/>
              <w:rPr>
                <w:rFonts w:ascii="Arial" w:eastAsia="Calibri" w:hAnsi="Arial" w:cs="Arial"/>
                <w:kern w:val="0"/>
                <w:sz w:val="18"/>
                <w:szCs w:val="18"/>
                <w14:ligatures w14:val="none"/>
              </w:rPr>
            </w:pPr>
            <w:r w:rsidRPr="00570C92">
              <w:rPr>
                <w:rFonts w:ascii="Arial" w:eastAsia="Calibri" w:hAnsi="Arial" w:cs="Arial"/>
                <w:kern w:val="0"/>
                <w:sz w:val="18"/>
                <w:szCs w:val="18"/>
                <w14:ligatures w14:val="none"/>
              </w:rPr>
              <w:t>Fondo de Aportaciones para el Fortalecimiento de las Entidades Federativas</w:t>
            </w:r>
          </w:p>
        </w:tc>
        <w:tc>
          <w:tcPr>
            <w:tcW w:w="1701" w:type="dxa"/>
            <w:tcBorders>
              <w:top w:val="single" w:sz="4" w:space="0" w:color="auto"/>
              <w:left w:val="nil"/>
              <w:bottom w:val="single" w:sz="4" w:space="0" w:color="auto"/>
              <w:right w:val="single" w:sz="4" w:space="0" w:color="auto"/>
            </w:tcBorders>
            <w:shd w:val="clear" w:color="auto" w:fill="D9D9D9"/>
            <w:noWrap/>
          </w:tcPr>
          <w:p w14:paraId="63A12860" w14:textId="77777777" w:rsidR="00570C92" w:rsidRPr="00570C92" w:rsidRDefault="00570C92" w:rsidP="00570C92">
            <w:pPr>
              <w:spacing w:after="0" w:line="240" w:lineRule="auto"/>
              <w:jc w:val="right"/>
              <w:rPr>
                <w:rFonts w:ascii="Arial" w:eastAsia="Calibri" w:hAnsi="Arial" w:cs="Arial"/>
                <w:kern w:val="0"/>
                <w:sz w:val="18"/>
                <w:szCs w:val="18"/>
                <w14:ligatures w14:val="none"/>
              </w:rPr>
            </w:pPr>
            <w:r w:rsidRPr="00570C92">
              <w:rPr>
                <w:rFonts w:ascii="Arial" w:eastAsia="Calibri" w:hAnsi="Arial" w:cs="Arial"/>
                <w:kern w:val="0"/>
                <w:sz w:val="18"/>
                <w:szCs w:val="18"/>
                <w14:ligatures w14:val="none"/>
              </w:rPr>
              <w:t>1,651,260,708.13</w:t>
            </w:r>
          </w:p>
        </w:tc>
        <w:tc>
          <w:tcPr>
            <w:tcW w:w="1842" w:type="dxa"/>
            <w:tcBorders>
              <w:top w:val="single" w:sz="4" w:space="0" w:color="auto"/>
              <w:left w:val="nil"/>
              <w:bottom w:val="single" w:sz="4" w:space="0" w:color="auto"/>
              <w:right w:val="single" w:sz="4" w:space="0" w:color="auto"/>
            </w:tcBorders>
            <w:shd w:val="clear" w:color="auto" w:fill="D9D9D9"/>
            <w:noWrap/>
          </w:tcPr>
          <w:p w14:paraId="3896DD71" w14:textId="77777777" w:rsidR="00570C92" w:rsidRPr="00570C92" w:rsidRDefault="00570C92" w:rsidP="00570C92">
            <w:pPr>
              <w:spacing w:after="0" w:line="240" w:lineRule="auto"/>
              <w:jc w:val="right"/>
              <w:rPr>
                <w:rFonts w:ascii="Arial" w:eastAsia="Calibri" w:hAnsi="Arial" w:cs="Arial"/>
                <w:kern w:val="0"/>
                <w:sz w:val="18"/>
                <w:szCs w:val="18"/>
                <w14:ligatures w14:val="none"/>
              </w:rPr>
            </w:pPr>
            <w:r w:rsidRPr="00570C92">
              <w:rPr>
                <w:rFonts w:ascii="Arial" w:eastAsia="Calibri" w:hAnsi="Arial" w:cs="Arial"/>
                <w:kern w:val="0"/>
                <w:sz w:val="18"/>
                <w:szCs w:val="18"/>
                <w14:ligatures w14:val="none"/>
              </w:rPr>
              <w:t>1,615,573,137.76</w:t>
            </w:r>
          </w:p>
        </w:tc>
        <w:tc>
          <w:tcPr>
            <w:tcW w:w="993" w:type="dxa"/>
            <w:tcBorders>
              <w:top w:val="single" w:sz="4" w:space="0" w:color="auto"/>
              <w:left w:val="nil"/>
              <w:bottom w:val="single" w:sz="4" w:space="0" w:color="auto"/>
              <w:right w:val="single" w:sz="4" w:space="0" w:color="auto"/>
            </w:tcBorders>
            <w:shd w:val="clear" w:color="auto" w:fill="D9D9D9"/>
            <w:noWrap/>
          </w:tcPr>
          <w:p w14:paraId="0EBA077A" w14:textId="77777777" w:rsidR="00570C92" w:rsidRPr="00570C92" w:rsidRDefault="00570C92" w:rsidP="00570C92">
            <w:pPr>
              <w:spacing w:after="0" w:line="240" w:lineRule="auto"/>
              <w:jc w:val="right"/>
              <w:rPr>
                <w:rFonts w:ascii="Arial" w:eastAsia="Calibri" w:hAnsi="Arial" w:cs="Arial"/>
                <w:kern w:val="0"/>
                <w:sz w:val="18"/>
                <w:szCs w:val="18"/>
                <w14:ligatures w14:val="none"/>
              </w:rPr>
            </w:pPr>
            <w:r w:rsidRPr="00570C92">
              <w:rPr>
                <w:rFonts w:ascii="Arial" w:eastAsia="Calibri" w:hAnsi="Arial" w:cs="Arial"/>
                <w:kern w:val="0"/>
                <w:sz w:val="18"/>
                <w:szCs w:val="18"/>
                <w14:ligatures w14:val="none"/>
              </w:rPr>
              <w:t>97.84%</w:t>
            </w:r>
          </w:p>
          <w:p w14:paraId="11BD9B7B" w14:textId="77777777" w:rsidR="00570C92" w:rsidRPr="00570C92" w:rsidRDefault="00570C92" w:rsidP="00570C92">
            <w:pPr>
              <w:spacing w:after="0" w:line="240" w:lineRule="auto"/>
              <w:jc w:val="right"/>
              <w:rPr>
                <w:rFonts w:ascii="Arial" w:eastAsia="Calibri" w:hAnsi="Arial" w:cs="Arial"/>
                <w:kern w:val="0"/>
                <w:sz w:val="18"/>
                <w:szCs w:val="18"/>
                <w14:ligatures w14:val="none"/>
              </w:rPr>
            </w:pPr>
          </w:p>
        </w:tc>
      </w:tr>
    </w:tbl>
    <w:p w14:paraId="26AE2666" w14:textId="69A8A6A3" w:rsidR="00136A8F" w:rsidRDefault="00136A8F" w:rsidP="00E74526">
      <w:pPr>
        <w:spacing w:before="120" w:after="240" w:line="360" w:lineRule="auto"/>
        <w:ind w:firstLine="284"/>
        <w:jc w:val="both"/>
        <w:rPr>
          <w:rFonts w:ascii="Helvetica" w:eastAsia="Calibri" w:hAnsi="Helvetica" w:cs="Times New Roman"/>
          <w:b/>
          <w:bCs/>
          <w:kern w:val="0"/>
          <w:sz w:val="24"/>
          <w14:ligatures w14:val="none"/>
        </w:rPr>
      </w:pPr>
      <w:r w:rsidRPr="00136A8F">
        <w:rPr>
          <w:rFonts w:ascii="Arial" w:eastAsia="Times New Roman" w:hAnsi="Arial" w:cs="Arial"/>
          <w:b/>
          <w:noProof/>
          <w:kern w:val="0"/>
          <w:sz w:val="24"/>
          <w:szCs w:val="26"/>
          <w14:ligatures w14:val="none"/>
        </w:rPr>
        <mc:AlternateContent>
          <mc:Choice Requires="wps">
            <w:drawing>
              <wp:anchor distT="0" distB="0" distL="114300" distR="114300" simplePos="0" relativeHeight="251809792" behindDoc="1" locked="0" layoutInCell="1" allowOverlap="1" wp14:anchorId="0625C0EE" wp14:editId="4F8FA480">
                <wp:simplePos x="0" y="0"/>
                <wp:positionH relativeFrom="margin">
                  <wp:align>left</wp:align>
                </wp:positionH>
                <wp:positionV relativeFrom="paragraph">
                  <wp:posOffset>74428</wp:posOffset>
                </wp:positionV>
                <wp:extent cx="4657725" cy="428625"/>
                <wp:effectExtent l="0" t="0" r="0" b="0"/>
                <wp:wrapNone/>
                <wp:docPr id="34" name="Rectángulo 34"/>
                <wp:cNvGraphicFramePr/>
                <a:graphic xmlns:a="http://schemas.openxmlformats.org/drawingml/2006/main">
                  <a:graphicData uri="http://schemas.microsoft.com/office/word/2010/wordprocessingShape">
                    <wps:wsp>
                      <wps:cNvSpPr/>
                      <wps:spPr>
                        <a:xfrm>
                          <a:off x="0" y="0"/>
                          <a:ext cx="4657725" cy="428625"/>
                        </a:xfrm>
                        <a:prstGeom prst="rect">
                          <a:avLst/>
                        </a:prstGeom>
                        <a:noFill/>
                        <a:ln w="12700" cap="flat" cmpd="sng" algn="ctr">
                          <a:noFill/>
                          <a:prstDash val="solid"/>
                          <a:miter lim="800000"/>
                        </a:ln>
                        <a:effectLst/>
                      </wps:spPr>
                      <wps:txbx>
                        <w:txbxContent>
                          <w:p w14:paraId="07545CB7" w14:textId="77777777" w:rsidR="00136A8F" w:rsidRPr="00136A8F" w:rsidRDefault="00136A8F" w:rsidP="00136A8F">
                            <w:pPr>
                              <w:spacing w:after="0" w:line="240" w:lineRule="atLeast"/>
                              <w:jc w:val="center"/>
                              <w:rPr>
                                <w:rFonts w:ascii="Arial" w:hAnsi="Arial" w:cs="Arial"/>
                                <w:color w:val="000000"/>
                                <w:sz w:val="16"/>
                                <w:szCs w:val="14"/>
                              </w:rPr>
                            </w:pPr>
                            <w:r w:rsidRPr="00136A8F">
                              <w:rPr>
                                <w:rFonts w:ascii="Arial" w:hAnsi="Arial" w:cs="Arial"/>
                                <w:color w:val="000000"/>
                                <w:sz w:val="16"/>
                                <w:szCs w:val="14"/>
                              </w:rPr>
                              <w:t>Fuente: Departamento de Control de Ingresos, Subsecretaría de Ingresos.</w:t>
                            </w:r>
                          </w:p>
                          <w:p w14:paraId="4A7591A7" w14:textId="77777777" w:rsidR="00136A8F" w:rsidRPr="00136A8F" w:rsidRDefault="00136A8F" w:rsidP="00136A8F">
                            <w:pPr>
                              <w:spacing w:after="0" w:line="240" w:lineRule="atLeast"/>
                              <w:jc w:val="center"/>
                              <w:rPr>
                                <w:rFonts w:ascii="Arial" w:hAnsi="Arial" w:cs="Arial"/>
                                <w:color w:val="000000"/>
                                <w:sz w:val="16"/>
                                <w:szCs w:val="14"/>
                              </w:rPr>
                            </w:pPr>
                            <w:r w:rsidRPr="00136A8F">
                              <w:rPr>
                                <w:rFonts w:ascii="Arial" w:hAnsi="Arial" w:cs="Arial"/>
                                <w:color w:val="000000"/>
                                <w:sz w:val="16"/>
                                <w:szCs w:val="14"/>
                              </w:rPr>
                              <w:t>Elaboración: Departamento de Atención al Sistema Nacional de Coordinación Fiscal.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25C0EE" id="Rectángulo 34" o:spid="_x0000_s1032" style="position:absolute;left:0;text-align:left;margin-left:0;margin-top:5.85pt;width:366.75pt;height:33.75pt;z-index:-251506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" filled="f" stroked="f" strokeweight="1pt">
                <v:textbox>
                  <w:txbxContent>
                    <w:p w14:paraId="07545CB7" w14:textId="77777777" w:rsidR="00136A8F" w:rsidRPr="00136A8F" w:rsidRDefault="00136A8F" w:rsidP="00136A8F">
                      <w:pPr>
                        <w:spacing w:after="0" w:line="240" w:lineRule="atLeast"/>
                        <w:jc w:val="center"/>
                        <w:rPr>
                          <w:rFonts w:ascii="Arial" w:hAnsi="Arial" w:cs="Arial"/>
                          <w:color w:val="000000"/>
                          <w:sz w:val="16"/>
                          <w:szCs w:val="14"/>
                        </w:rPr>
                      </w:pPr>
                      <w:r w:rsidRPr="00136A8F">
                        <w:rPr>
                          <w:rFonts w:ascii="Arial" w:hAnsi="Arial" w:cs="Arial"/>
                          <w:color w:val="000000"/>
                          <w:sz w:val="16"/>
                          <w:szCs w:val="14"/>
                        </w:rPr>
                        <w:t>Fuente: Departamento de Control de Ingresos, Subsecretaría de Ingresos.</w:t>
                      </w:r>
                    </w:p>
                    <w:p w14:paraId="4A7591A7" w14:textId="77777777" w:rsidR="00136A8F" w:rsidRPr="00136A8F" w:rsidRDefault="00136A8F" w:rsidP="00136A8F">
                      <w:pPr>
                        <w:spacing w:after="0" w:line="240" w:lineRule="atLeast"/>
                        <w:jc w:val="center"/>
                        <w:rPr>
                          <w:rFonts w:ascii="Arial" w:hAnsi="Arial" w:cs="Arial"/>
                          <w:color w:val="000000"/>
                          <w:sz w:val="16"/>
                          <w:szCs w:val="14"/>
                        </w:rPr>
                      </w:pPr>
                      <w:r w:rsidRPr="00136A8F">
                        <w:rPr>
                          <w:rFonts w:ascii="Arial" w:hAnsi="Arial" w:cs="Arial"/>
                          <w:color w:val="000000"/>
                          <w:sz w:val="16"/>
                          <w:szCs w:val="14"/>
                        </w:rPr>
                        <w:t>Elaboración: Departamento de Atención al Sistema Nacional de Coordinación Fiscal.</w:t>
                      </w:r>
                    </w:p>
                  </w:txbxContent>
                </v:textbox>
                <w10:wrap anchorx="margin"/>
              </v:rect>
            </w:pict>
          </mc:Fallback>
        </mc:AlternateContent>
      </w:r>
    </w:p>
    <w:p w14:paraId="52B28AEA" w14:textId="26880B80" w:rsidR="00136A8F" w:rsidRDefault="00136A8F" w:rsidP="00E74526">
      <w:pPr>
        <w:spacing w:before="120" w:after="240" w:line="360" w:lineRule="auto"/>
        <w:ind w:firstLine="284"/>
        <w:jc w:val="both"/>
        <w:rPr>
          <w:rFonts w:ascii="Helvetica" w:eastAsia="Calibri" w:hAnsi="Helvetica" w:cs="Times New Roman"/>
          <w:b/>
          <w:bCs/>
          <w:kern w:val="0"/>
          <w:sz w:val="24"/>
          <w14:ligatures w14:val="none"/>
        </w:rPr>
      </w:pPr>
    </w:p>
    <w:p w14:paraId="355E06B3" w14:textId="12D51C46" w:rsidR="00AD220E" w:rsidRDefault="00AD220E" w:rsidP="00E74526">
      <w:pPr>
        <w:spacing w:before="120" w:after="240" w:line="360" w:lineRule="auto"/>
        <w:ind w:firstLine="284"/>
        <w:jc w:val="both"/>
        <w:rPr>
          <w:rFonts w:ascii="Helvetica" w:eastAsia="Calibri" w:hAnsi="Helvetica" w:cs="Times New Roman"/>
          <w:b/>
          <w:bCs/>
          <w:kern w:val="0"/>
          <w:sz w:val="24"/>
          <w14:ligatures w14:val="none"/>
        </w:rPr>
      </w:pPr>
      <w:r w:rsidRPr="00AD220E">
        <w:rPr>
          <w:rFonts w:ascii="Helvetica" w:eastAsia="Calibri" w:hAnsi="Helvetica" w:cs="Times New Roman"/>
          <w:b/>
          <w:bCs/>
          <w:kern w:val="0"/>
          <w:sz w:val="24"/>
          <w14:ligatures w14:val="none"/>
        </w:rPr>
        <w:t>Donde:</w:t>
      </w:r>
    </w:p>
    <w:p w14:paraId="30734530" w14:textId="678C1090" w:rsidR="007D3F49" w:rsidRPr="007D3F49" w:rsidRDefault="007D3F49" w:rsidP="007D3F49">
      <w:pPr>
        <w:numPr>
          <w:ilvl w:val="0"/>
          <w:numId w:val="24"/>
        </w:numPr>
        <w:spacing w:before="120" w:after="240" w:line="240" w:lineRule="auto"/>
        <w:contextualSpacing/>
        <w:jc w:val="both"/>
        <w:rPr>
          <w:rFonts w:ascii="Arial" w:eastAsia="Calibri" w:hAnsi="Arial" w:cs="Arial"/>
          <w:kern w:val="0"/>
          <w:sz w:val="24"/>
          <w14:ligatures w14:val="none"/>
        </w:rPr>
      </w:pPr>
      <w:bookmarkStart w:id="26" w:name="_Hlk220407727"/>
      <w:bookmarkEnd w:id="25"/>
      <w:r w:rsidRPr="007D3F49">
        <w:rPr>
          <w:rFonts w:ascii="Arial" w:eastAsia="Calibri" w:hAnsi="Arial" w:cs="Arial"/>
          <w:b/>
          <w:bCs/>
          <w:i/>
          <w:iCs/>
          <w:kern w:val="0"/>
          <w:sz w:val="24"/>
          <w14:ligatures w14:val="none"/>
        </w:rPr>
        <w:t>El Fondo de Aportaciones para la Nómina Educativa y Gasto Operativo</w:t>
      </w:r>
      <w:r w:rsidRPr="007D3F49">
        <w:rPr>
          <w:rFonts w:ascii="Arial" w:eastAsia="Calibri" w:hAnsi="Arial" w:cs="Arial"/>
          <w:kern w:val="0"/>
          <w:sz w:val="24"/>
          <w14:ligatures w14:val="none"/>
        </w:rPr>
        <w:t xml:space="preserve"> representó un avance del 1</w:t>
      </w:r>
      <w:r w:rsidR="00570C92">
        <w:rPr>
          <w:rFonts w:ascii="Arial" w:eastAsia="Calibri" w:hAnsi="Arial" w:cs="Arial"/>
          <w:kern w:val="0"/>
          <w:sz w:val="24"/>
          <w14:ligatures w14:val="none"/>
        </w:rPr>
        <w:t>0</w:t>
      </w:r>
      <w:r w:rsidR="00AD1A5B">
        <w:rPr>
          <w:rFonts w:ascii="Arial" w:eastAsia="Calibri" w:hAnsi="Arial" w:cs="Arial"/>
          <w:kern w:val="0"/>
          <w:sz w:val="24"/>
          <w14:ligatures w14:val="none"/>
        </w:rPr>
        <w:t>6</w:t>
      </w:r>
      <w:r w:rsidR="00136A8F">
        <w:rPr>
          <w:rFonts w:ascii="Arial" w:eastAsia="Calibri" w:hAnsi="Arial" w:cs="Arial"/>
          <w:kern w:val="0"/>
          <w:sz w:val="24"/>
          <w14:ligatures w14:val="none"/>
        </w:rPr>
        <w:t>.</w:t>
      </w:r>
      <w:r w:rsidR="00AD1A5B">
        <w:rPr>
          <w:rFonts w:ascii="Arial" w:eastAsia="Calibri" w:hAnsi="Arial" w:cs="Arial"/>
          <w:kern w:val="0"/>
          <w:sz w:val="24"/>
          <w14:ligatures w14:val="none"/>
        </w:rPr>
        <w:t>76</w:t>
      </w:r>
      <w:r w:rsidRPr="007D3F49">
        <w:rPr>
          <w:rFonts w:ascii="Arial" w:eastAsia="Calibri" w:hAnsi="Arial" w:cs="Arial"/>
          <w:kern w:val="0"/>
          <w:sz w:val="24"/>
          <w14:ligatures w14:val="none"/>
        </w:rPr>
        <w:t>%, respecto a lo estimado en la Ley de Ingresos del 202</w:t>
      </w:r>
      <w:r w:rsidR="00136A8F">
        <w:rPr>
          <w:rFonts w:ascii="Arial" w:eastAsia="Calibri" w:hAnsi="Arial" w:cs="Arial"/>
          <w:kern w:val="0"/>
          <w:sz w:val="24"/>
          <w14:ligatures w14:val="none"/>
        </w:rPr>
        <w:t>6</w:t>
      </w:r>
      <w:r w:rsidRPr="007D3F49">
        <w:rPr>
          <w:rFonts w:ascii="Arial" w:eastAsia="Calibri" w:hAnsi="Arial" w:cs="Arial"/>
          <w:kern w:val="0"/>
          <w:sz w:val="24"/>
          <w14:ligatures w14:val="none"/>
        </w:rPr>
        <w:t>.</w:t>
      </w:r>
    </w:p>
    <w:p w14:paraId="51321130" w14:textId="77777777" w:rsidR="007D3F49" w:rsidRPr="007D3F49" w:rsidRDefault="007D3F49" w:rsidP="007D3F49">
      <w:pPr>
        <w:spacing w:after="240" w:line="240" w:lineRule="auto"/>
        <w:ind w:left="1004"/>
        <w:contextualSpacing/>
        <w:jc w:val="both"/>
        <w:rPr>
          <w:rFonts w:ascii="Arial" w:eastAsia="Calibri" w:hAnsi="Arial" w:cs="Arial"/>
          <w:kern w:val="0"/>
          <w:sz w:val="24"/>
          <w14:ligatures w14:val="none"/>
        </w:rPr>
      </w:pPr>
    </w:p>
    <w:p w14:paraId="08CA349C" w14:textId="282A0D73" w:rsidR="007D3F49" w:rsidRPr="007D3F49" w:rsidRDefault="007D3F49" w:rsidP="007D3F49">
      <w:pPr>
        <w:numPr>
          <w:ilvl w:val="0"/>
          <w:numId w:val="24"/>
        </w:numPr>
        <w:spacing w:before="120" w:after="240" w:line="240" w:lineRule="auto"/>
        <w:contextualSpacing/>
        <w:jc w:val="both"/>
        <w:rPr>
          <w:rFonts w:ascii="Arial" w:eastAsia="Calibri" w:hAnsi="Arial" w:cs="Arial"/>
          <w:kern w:val="0"/>
          <w:sz w:val="24"/>
          <w14:ligatures w14:val="none"/>
        </w:rPr>
      </w:pPr>
      <w:r w:rsidRPr="007D3F49">
        <w:rPr>
          <w:rFonts w:ascii="Arial" w:eastAsia="Calibri" w:hAnsi="Arial" w:cs="Arial"/>
          <w:b/>
          <w:bCs/>
          <w:i/>
          <w:iCs/>
          <w:kern w:val="0"/>
          <w:sz w:val="24"/>
          <w14:ligatures w14:val="none"/>
        </w:rPr>
        <w:t>El Fondo de Aportaciones para los Servicios de Salud</w:t>
      </w:r>
      <w:r w:rsidRPr="007D3F49">
        <w:rPr>
          <w:rFonts w:ascii="Arial" w:eastAsia="Calibri" w:hAnsi="Arial" w:cs="Arial"/>
          <w:kern w:val="0"/>
          <w:sz w:val="24"/>
          <w14:ligatures w14:val="none"/>
        </w:rPr>
        <w:t xml:space="preserve"> representó un avance del </w:t>
      </w:r>
      <w:r w:rsidR="00AD1A5B">
        <w:rPr>
          <w:rFonts w:ascii="Arial" w:eastAsia="Calibri" w:hAnsi="Arial" w:cs="Arial"/>
          <w:kern w:val="0"/>
          <w:sz w:val="24"/>
          <w14:ligatures w14:val="none"/>
        </w:rPr>
        <w:t>221.56</w:t>
      </w:r>
      <w:r w:rsidRPr="007D3F49">
        <w:rPr>
          <w:rFonts w:ascii="Arial" w:eastAsia="Calibri" w:hAnsi="Arial" w:cs="Arial"/>
          <w:kern w:val="0"/>
          <w:sz w:val="24"/>
          <w14:ligatures w14:val="none"/>
        </w:rPr>
        <w:t>%, respecto a lo estimado en la Ley de Ingresos del 202</w:t>
      </w:r>
      <w:r w:rsidR="00136A8F">
        <w:rPr>
          <w:rFonts w:ascii="Arial" w:eastAsia="Calibri" w:hAnsi="Arial" w:cs="Arial"/>
          <w:kern w:val="0"/>
          <w:sz w:val="24"/>
          <w14:ligatures w14:val="none"/>
        </w:rPr>
        <w:t>6</w:t>
      </w:r>
      <w:r w:rsidRPr="007D3F49">
        <w:rPr>
          <w:rFonts w:ascii="Arial" w:eastAsia="Calibri" w:hAnsi="Arial" w:cs="Arial"/>
          <w:kern w:val="0"/>
          <w:sz w:val="24"/>
          <w14:ligatures w14:val="none"/>
        </w:rPr>
        <w:t xml:space="preserve">. </w:t>
      </w:r>
    </w:p>
    <w:p w14:paraId="5050F3CD" w14:textId="77777777" w:rsidR="007D3F49" w:rsidRPr="007D3F49" w:rsidRDefault="007D3F49" w:rsidP="007D3F49">
      <w:pPr>
        <w:spacing w:after="240" w:line="240" w:lineRule="auto"/>
        <w:ind w:left="720" w:firstLine="284"/>
        <w:contextualSpacing/>
        <w:jc w:val="both"/>
        <w:rPr>
          <w:rFonts w:ascii="Arial" w:eastAsia="Calibri" w:hAnsi="Arial" w:cs="Arial"/>
          <w:kern w:val="0"/>
          <w:sz w:val="20"/>
          <w:szCs w:val="18"/>
          <w14:ligatures w14:val="none"/>
        </w:rPr>
      </w:pPr>
    </w:p>
    <w:p w14:paraId="4CA5E2FA" w14:textId="3389D5D3" w:rsidR="007D3F49" w:rsidRPr="007D3F49" w:rsidRDefault="007D3F49" w:rsidP="007D3F49">
      <w:pPr>
        <w:numPr>
          <w:ilvl w:val="0"/>
          <w:numId w:val="24"/>
        </w:numPr>
        <w:spacing w:before="120" w:after="240" w:line="240" w:lineRule="auto"/>
        <w:contextualSpacing/>
        <w:jc w:val="both"/>
        <w:rPr>
          <w:rFonts w:ascii="Arial" w:eastAsia="Calibri" w:hAnsi="Arial" w:cs="Arial"/>
          <w:kern w:val="0"/>
          <w:sz w:val="24"/>
          <w14:ligatures w14:val="none"/>
        </w:rPr>
      </w:pPr>
      <w:r w:rsidRPr="007D3F49">
        <w:rPr>
          <w:rFonts w:ascii="Arial" w:eastAsia="Calibri" w:hAnsi="Arial" w:cs="Arial"/>
          <w:b/>
          <w:bCs/>
          <w:i/>
          <w:iCs/>
          <w:kern w:val="0"/>
          <w:sz w:val="24"/>
          <w14:ligatures w14:val="none"/>
        </w:rPr>
        <w:t>El Fondo de Aportaciones para la Infraestructura Social</w:t>
      </w:r>
      <w:r w:rsidRPr="007D3F49">
        <w:rPr>
          <w:rFonts w:ascii="Arial" w:eastAsia="Calibri" w:hAnsi="Arial" w:cs="Arial"/>
          <w:kern w:val="0"/>
          <w:sz w:val="24"/>
          <w14:ligatures w14:val="none"/>
        </w:rPr>
        <w:t xml:space="preserve"> representó un avance del </w:t>
      </w:r>
      <w:r w:rsidR="00AD1A5B">
        <w:rPr>
          <w:rFonts w:ascii="Arial" w:eastAsia="Calibri" w:hAnsi="Arial" w:cs="Arial"/>
          <w:kern w:val="0"/>
          <w:sz w:val="24"/>
          <w14:ligatures w14:val="none"/>
        </w:rPr>
        <w:t>105.93</w:t>
      </w:r>
      <w:r w:rsidRPr="007D3F49">
        <w:rPr>
          <w:rFonts w:ascii="Arial" w:eastAsia="Calibri" w:hAnsi="Arial" w:cs="Arial"/>
          <w:kern w:val="0"/>
          <w:sz w:val="24"/>
          <w14:ligatures w14:val="none"/>
        </w:rPr>
        <w:t>%, respecto a lo estimado en la Ley de Ingresos del 202</w:t>
      </w:r>
      <w:r w:rsidR="00136A8F">
        <w:rPr>
          <w:rFonts w:ascii="Arial" w:eastAsia="Calibri" w:hAnsi="Arial" w:cs="Arial"/>
          <w:kern w:val="0"/>
          <w:sz w:val="24"/>
          <w14:ligatures w14:val="none"/>
        </w:rPr>
        <w:t>6</w:t>
      </w:r>
      <w:r w:rsidRPr="007D3F49">
        <w:rPr>
          <w:rFonts w:ascii="Arial" w:eastAsia="Calibri" w:hAnsi="Arial" w:cs="Arial"/>
          <w:kern w:val="0"/>
          <w:sz w:val="24"/>
          <w14:ligatures w14:val="none"/>
        </w:rPr>
        <w:t>.</w:t>
      </w:r>
    </w:p>
    <w:p w14:paraId="1301730E" w14:textId="77777777" w:rsidR="007D3F49" w:rsidRPr="007D3F49" w:rsidRDefault="007D3F49" w:rsidP="007D3F49">
      <w:pPr>
        <w:spacing w:after="240" w:line="240" w:lineRule="auto"/>
        <w:ind w:left="720" w:firstLine="284"/>
        <w:contextualSpacing/>
        <w:jc w:val="both"/>
        <w:rPr>
          <w:rFonts w:ascii="Arial" w:eastAsia="Calibri" w:hAnsi="Arial" w:cs="Arial"/>
          <w:kern w:val="0"/>
          <w:sz w:val="20"/>
          <w:szCs w:val="18"/>
          <w14:ligatures w14:val="none"/>
        </w:rPr>
      </w:pPr>
    </w:p>
    <w:p w14:paraId="39A79895" w14:textId="1F62DABC" w:rsidR="007D3F49" w:rsidRPr="007D3F49" w:rsidRDefault="007D3F49" w:rsidP="007D3F49">
      <w:pPr>
        <w:numPr>
          <w:ilvl w:val="0"/>
          <w:numId w:val="24"/>
        </w:numPr>
        <w:spacing w:before="120" w:after="240" w:line="240" w:lineRule="auto"/>
        <w:contextualSpacing/>
        <w:jc w:val="both"/>
        <w:rPr>
          <w:rFonts w:ascii="Arial" w:eastAsia="Calibri" w:hAnsi="Arial" w:cs="Arial"/>
          <w:kern w:val="0"/>
          <w:sz w:val="24"/>
          <w14:ligatures w14:val="none"/>
        </w:rPr>
      </w:pPr>
      <w:r w:rsidRPr="007D3F49">
        <w:rPr>
          <w:rFonts w:ascii="Arial" w:eastAsia="Calibri" w:hAnsi="Arial" w:cs="Arial"/>
          <w:b/>
          <w:bCs/>
          <w:i/>
          <w:iCs/>
          <w:kern w:val="0"/>
          <w:sz w:val="24"/>
          <w14:ligatures w14:val="none"/>
        </w:rPr>
        <w:t>El Fondo de Aportaciones para el Fortalecimiento de los Municipios y de las Demarcaciones Territoriales del Distrito Federal</w:t>
      </w:r>
      <w:r w:rsidRPr="007D3F49">
        <w:rPr>
          <w:rFonts w:ascii="Arial" w:eastAsia="Calibri" w:hAnsi="Arial" w:cs="Arial"/>
          <w:kern w:val="0"/>
          <w:sz w:val="24"/>
          <w14:ligatures w14:val="none"/>
        </w:rPr>
        <w:t xml:space="preserve">, representó un avance del </w:t>
      </w:r>
      <w:r w:rsidR="00AD1A5B">
        <w:rPr>
          <w:rFonts w:ascii="Arial" w:eastAsia="Calibri" w:hAnsi="Arial" w:cs="Arial"/>
          <w:kern w:val="0"/>
          <w:sz w:val="24"/>
          <w14:ligatures w14:val="none"/>
        </w:rPr>
        <w:t>98.03</w:t>
      </w:r>
      <w:r w:rsidRPr="007D3F49">
        <w:rPr>
          <w:rFonts w:ascii="Arial" w:eastAsia="Calibri" w:hAnsi="Arial" w:cs="Arial"/>
          <w:kern w:val="0"/>
          <w:sz w:val="24"/>
          <w14:ligatures w14:val="none"/>
        </w:rPr>
        <w:t>%, respecto a lo estimado en la Ley de Ingresos del 202</w:t>
      </w:r>
      <w:r w:rsidR="00136A8F">
        <w:rPr>
          <w:rFonts w:ascii="Arial" w:eastAsia="Calibri" w:hAnsi="Arial" w:cs="Arial"/>
          <w:kern w:val="0"/>
          <w:sz w:val="24"/>
          <w14:ligatures w14:val="none"/>
        </w:rPr>
        <w:t>6</w:t>
      </w:r>
      <w:r w:rsidRPr="007D3F49">
        <w:rPr>
          <w:rFonts w:ascii="Arial" w:eastAsia="Calibri" w:hAnsi="Arial" w:cs="Arial"/>
          <w:kern w:val="0"/>
          <w:sz w:val="24"/>
          <w14:ligatures w14:val="none"/>
        </w:rPr>
        <w:t>.</w:t>
      </w:r>
    </w:p>
    <w:p w14:paraId="6D956451" w14:textId="77777777" w:rsidR="007D3F49" w:rsidRPr="007D3F49" w:rsidRDefault="007D3F49" w:rsidP="007D3F49">
      <w:pPr>
        <w:spacing w:after="240" w:line="240" w:lineRule="auto"/>
        <w:ind w:left="720" w:firstLine="284"/>
        <w:contextualSpacing/>
        <w:jc w:val="both"/>
        <w:rPr>
          <w:rFonts w:ascii="Arial" w:eastAsia="Calibri" w:hAnsi="Arial" w:cs="Arial"/>
          <w:kern w:val="0"/>
          <w:sz w:val="20"/>
          <w:szCs w:val="18"/>
          <w14:ligatures w14:val="none"/>
        </w:rPr>
      </w:pPr>
    </w:p>
    <w:p w14:paraId="17366F9D" w14:textId="7EF54A56" w:rsidR="007D3F49" w:rsidRPr="007D3F49" w:rsidRDefault="007D3F49" w:rsidP="007D3F49">
      <w:pPr>
        <w:numPr>
          <w:ilvl w:val="0"/>
          <w:numId w:val="24"/>
        </w:numPr>
        <w:spacing w:before="120" w:after="0" w:line="240" w:lineRule="auto"/>
        <w:contextualSpacing/>
        <w:jc w:val="both"/>
        <w:rPr>
          <w:rFonts w:ascii="Arial" w:eastAsia="Calibri" w:hAnsi="Arial" w:cs="Arial"/>
          <w:kern w:val="0"/>
          <w:sz w:val="24"/>
          <w14:ligatures w14:val="none"/>
        </w:rPr>
      </w:pPr>
      <w:r w:rsidRPr="007D3F49">
        <w:rPr>
          <w:rFonts w:ascii="Arial" w:eastAsia="Calibri" w:hAnsi="Arial" w:cs="Arial"/>
          <w:b/>
          <w:bCs/>
          <w:kern w:val="0"/>
          <w:sz w:val="24"/>
          <w14:ligatures w14:val="none"/>
        </w:rPr>
        <w:t>El Fondo de Aportaciones Múltiples</w:t>
      </w:r>
      <w:r w:rsidRPr="007D3F49">
        <w:rPr>
          <w:rFonts w:ascii="Arial" w:eastAsia="Calibri" w:hAnsi="Arial" w:cs="Arial"/>
          <w:kern w:val="0"/>
          <w:sz w:val="24"/>
          <w14:ligatures w14:val="none"/>
        </w:rPr>
        <w:t xml:space="preserve">, representó un avance del </w:t>
      </w:r>
      <w:r w:rsidR="00AD1A5B">
        <w:rPr>
          <w:rFonts w:ascii="Arial" w:eastAsia="Calibri" w:hAnsi="Arial" w:cs="Arial"/>
          <w:kern w:val="0"/>
          <w:sz w:val="24"/>
          <w14:ligatures w14:val="none"/>
        </w:rPr>
        <w:t>101.2</w:t>
      </w:r>
      <w:r w:rsidR="00136A8F">
        <w:rPr>
          <w:rFonts w:ascii="Arial" w:eastAsia="Calibri" w:hAnsi="Arial" w:cs="Arial"/>
          <w:kern w:val="0"/>
          <w:sz w:val="24"/>
          <w14:ligatures w14:val="none"/>
        </w:rPr>
        <w:t>7</w:t>
      </w:r>
      <w:r w:rsidRPr="007D3F49">
        <w:rPr>
          <w:rFonts w:ascii="Arial" w:eastAsia="Calibri" w:hAnsi="Arial" w:cs="Arial"/>
          <w:kern w:val="0"/>
          <w:sz w:val="24"/>
          <w14:ligatures w14:val="none"/>
        </w:rPr>
        <w:t>%, respecto a lo estimado en la Ley de Ingresos del 202</w:t>
      </w:r>
      <w:r w:rsidR="00136A8F">
        <w:rPr>
          <w:rFonts w:ascii="Arial" w:eastAsia="Calibri" w:hAnsi="Arial" w:cs="Arial"/>
          <w:kern w:val="0"/>
          <w:sz w:val="24"/>
          <w14:ligatures w14:val="none"/>
        </w:rPr>
        <w:t>6</w:t>
      </w:r>
      <w:r w:rsidRPr="007D3F49">
        <w:rPr>
          <w:rFonts w:ascii="Arial" w:eastAsia="Calibri" w:hAnsi="Arial" w:cs="Arial"/>
          <w:kern w:val="0"/>
          <w:sz w:val="24"/>
          <w14:ligatures w14:val="none"/>
        </w:rPr>
        <w:t>.</w:t>
      </w:r>
    </w:p>
    <w:p w14:paraId="1E649B00" w14:textId="77777777" w:rsidR="007D3F49" w:rsidRPr="007D3F49" w:rsidRDefault="007D3F49" w:rsidP="007D3F49">
      <w:pPr>
        <w:spacing w:after="240" w:line="240" w:lineRule="auto"/>
        <w:ind w:left="720" w:firstLine="284"/>
        <w:contextualSpacing/>
        <w:jc w:val="both"/>
        <w:rPr>
          <w:rFonts w:ascii="Arial" w:eastAsia="Calibri" w:hAnsi="Arial" w:cs="Arial"/>
          <w:kern w:val="0"/>
          <w:sz w:val="20"/>
          <w:szCs w:val="18"/>
          <w14:ligatures w14:val="none"/>
        </w:rPr>
      </w:pPr>
    </w:p>
    <w:p w14:paraId="149B14FC" w14:textId="5FC3D198" w:rsidR="007D3F49" w:rsidRPr="007D3F49" w:rsidRDefault="007D3F49" w:rsidP="007D3F49">
      <w:pPr>
        <w:numPr>
          <w:ilvl w:val="0"/>
          <w:numId w:val="24"/>
        </w:numPr>
        <w:spacing w:before="120" w:after="0" w:line="240" w:lineRule="auto"/>
        <w:contextualSpacing/>
        <w:jc w:val="both"/>
        <w:rPr>
          <w:rFonts w:ascii="Arial" w:eastAsia="Calibri" w:hAnsi="Arial" w:cs="Arial"/>
          <w:kern w:val="0"/>
          <w:sz w:val="24"/>
          <w14:ligatures w14:val="none"/>
        </w:rPr>
      </w:pPr>
      <w:r w:rsidRPr="007D3F49">
        <w:rPr>
          <w:rFonts w:ascii="Arial" w:eastAsia="Calibri" w:hAnsi="Arial" w:cs="Arial"/>
          <w:kern w:val="0"/>
          <w:sz w:val="24"/>
          <w14:ligatures w14:val="none"/>
        </w:rPr>
        <w:t xml:space="preserve">Respecto al </w:t>
      </w:r>
      <w:r w:rsidRPr="007D3F49">
        <w:rPr>
          <w:rFonts w:ascii="Arial" w:eastAsia="Calibri" w:hAnsi="Arial" w:cs="Arial"/>
          <w:b/>
          <w:bCs/>
          <w:kern w:val="0"/>
          <w:sz w:val="24"/>
          <w14:ligatures w14:val="none"/>
        </w:rPr>
        <w:t>Fondo de Aportaciones para la Educación Tecnológica y de Adultos</w:t>
      </w:r>
      <w:r w:rsidRPr="007D3F49">
        <w:rPr>
          <w:rFonts w:ascii="Arial" w:eastAsia="Calibri" w:hAnsi="Arial" w:cs="Arial"/>
          <w:kern w:val="0"/>
          <w:sz w:val="24"/>
          <w14:ligatures w14:val="none"/>
        </w:rPr>
        <w:t xml:space="preserve">, tuvo un avance del </w:t>
      </w:r>
      <w:r w:rsidR="00136A8F">
        <w:rPr>
          <w:rFonts w:ascii="Arial" w:eastAsia="Calibri" w:hAnsi="Arial" w:cs="Arial"/>
          <w:kern w:val="0"/>
          <w:sz w:val="24"/>
          <w14:ligatures w14:val="none"/>
        </w:rPr>
        <w:t>9</w:t>
      </w:r>
      <w:r w:rsidR="00AD1A5B">
        <w:rPr>
          <w:rFonts w:ascii="Arial" w:eastAsia="Calibri" w:hAnsi="Arial" w:cs="Arial"/>
          <w:kern w:val="0"/>
          <w:sz w:val="24"/>
          <w14:ligatures w14:val="none"/>
        </w:rPr>
        <w:t>6.84</w:t>
      </w:r>
      <w:r w:rsidRPr="007D3F49">
        <w:rPr>
          <w:rFonts w:ascii="Arial" w:eastAsia="Calibri" w:hAnsi="Arial" w:cs="Arial"/>
          <w:kern w:val="0"/>
          <w:sz w:val="24"/>
          <w14:ligatures w14:val="none"/>
        </w:rPr>
        <w:t>%, respecto a lo estimado en la Ley de Ingresos del 202</w:t>
      </w:r>
      <w:r w:rsidR="00136A8F">
        <w:rPr>
          <w:rFonts w:ascii="Arial" w:eastAsia="Calibri" w:hAnsi="Arial" w:cs="Arial"/>
          <w:kern w:val="0"/>
          <w:sz w:val="24"/>
          <w14:ligatures w14:val="none"/>
        </w:rPr>
        <w:t>6</w:t>
      </w:r>
      <w:r w:rsidRPr="007D3F49">
        <w:rPr>
          <w:rFonts w:ascii="Arial" w:eastAsia="Calibri" w:hAnsi="Arial" w:cs="Arial"/>
          <w:kern w:val="0"/>
          <w:sz w:val="24"/>
          <w14:ligatures w14:val="none"/>
        </w:rPr>
        <w:t>.</w:t>
      </w:r>
    </w:p>
    <w:p w14:paraId="1C80D40D" w14:textId="77777777" w:rsidR="007D3F49" w:rsidRPr="007D3F49" w:rsidRDefault="007D3F49" w:rsidP="007D3F49">
      <w:pPr>
        <w:spacing w:after="240" w:line="240" w:lineRule="auto"/>
        <w:ind w:left="720" w:firstLine="284"/>
        <w:contextualSpacing/>
        <w:jc w:val="both"/>
        <w:rPr>
          <w:rFonts w:ascii="Arial" w:eastAsia="Calibri" w:hAnsi="Arial" w:cs="Arial"/>
          <w:kern w:val="0"/>
          <w:sz w:val="20"/>
          <w:szCs w:val="18"/>
          <w14:ligatures w14:val="none"/>
        </w:rPr>
      </w:pPr>
    </w:p>
    <w:p w14:paraId="1553BBA9" w14:textId="5E28230F" w:rsidR="007D3F49" w:rsidRPr="007D3F49" w:rsidRDefault="007D3F49" w:rsidP="007D3F49">
      <w:pPr>
        <w:numPr>
          <w:ilvl w:val="0"/>
          <w:numId w:val="24"/>
        </w:numPr>
        <w:spacing w:before="120" w:after="0" w:line="240" w:lineRule="auto"/>
        <w:contextualSpacing/>
        <w:jc w:val="both"/>
        <w:rPr>
          <w:rFonts w:ascii="Arial" w:eastAsia="Calibri" w:hAnsi="Arial" w:cs="Arial"/>
          <w:kern w:val="0"/>
          <w:sz w:val="24"/>
          <w14:ligatures w14:val="none"/>
        </w:rPr>
      </w:pPr>
      <w:r w:rsidRPr="007D3F49">
        <w:rPr>
          <w:rFonts w:ascii="Arial" w:eastAsia="Calibri" w:hAnsi="Arial" w:cs="Arial"/>
          <w:b/>
          <w:bCs/>
          <w:kern w:val="0"/>
          <w:sz w:val="24"/>
          <w14:ligatures w14:val="none"/>
        </w:rPr>
        <w:t>El Fondo de Aportaciones para la Seguridad Pública de los Estados y del Distrito Federal</w:t>
      </w:r>
      <w:r w:rsidRPr="007D3F49">
        <w:rPr>
          <w:rFonts w:ascii="Arial" w:eastAsia="Calibri" w:hAnsi="Arial" w:cs="Arial"/>
          <w:kern w:val="0"/>
          <w:sz w:val="24"/>
          <w14:ligatures w14:val="none"/>
        </w:rPr>
        <w:t xml:space="preserve">, representó el </w:t>
      </w:r>
      <w:r w:rsidR="00E45BC4">
        <w:rPr>
          <w:rFonts w:ascii="Arial" w:eastAsia="Calibri" w:hAnsi="Arial" w:cs="Arial"/>
          <w:kern w:val="0"/>
          <w:sz w:val="24"/>
          <w14:ligatures w14:val="none"/>
        </w:rPr>
        <w:t>1</w:t>
      </w:r>
      <w:r w:rsidR="00AD1A5B">
        <w:rPr>
          <w:rFonts w:ascii="Arial" w:eastAsia="Calibri" w:hAnsi="Arial" w:cs="Arial"/>
          <w:kern w:val="0"/>
          <w:sz w:val="24"/>
          <w14:ligatures w14:val="none"/>
        </w:rPr>
        <w:t>21.59</w:t>
      </w:r>
      <w:r w:rsidRPr="007D3F49">
        <w:rPr>
          <w:rFonts w:ascii="Arial" w:eastAsia="Calibri" w:hAnsi="Arial" w:cs="Arial"/>
          <w:kern w:val="0"/>
          <w:sz w:val="24"/>
          <w14:ligatures w14:val="none"/>
        </w:rPr>
        <w:t>% respecto a la Ley de Ingresos del 202</w:t>
      </w:r>
      <w:r w:rsidR="00E45BC4">
        <w:rPr>
          <w:rFonts w:ascii="Arial" w:eastAsia="Calibri" w:hAnsi="Arial" w:cs="Arial"/>
          <w:kern w:val="0"/>
          <w:sz w:val="24"/>
          <w14:ligatures w14:val="none"/>
        </w:rPr>
        <w:t>6</w:t>
      </w:r>
      <w:r w:rsidRPr="007D3F49">
        <w:rPr>
          <w:rFonts w:ascii="Arial" w:eastAsia="Calibri" w:hAnsi="Arial" w:cs="Arial"/>
          <w:kern w:val="0"/>
          <w:sz w:val="24"/>
          <w14:ligatures w14:val="none"/>
        </w:rPr>
        <w:t>.</w:t>
      </w:r>
    </w:p>
    <w:p w14:paraId="4852FA11" w14:textId="77777777" w:rsidR="007D3F49" w:rsidRPr="007D3F49" w:rsidRDefault="007D3F49" w:rsidP="007D3F49">
      <w:pPr>
        <w:spacing w:after="240" w:line="240" w:lineRule="auto"/>
        <w:ind w:left="720" w:firstLine="284"/>
        <w:contextualSpacing/>
        <w:jc w:val="both"/>
        <w:rPr>
          <w:rFonts w:ascii="Arial" w:eastAsia="Calibri" w:hAnsi="Arial" w:cs="Arial"/>
          <w:kern w:val="0"/>
          <w:sz w:val="20"/>
          <w:szCs w:val="18"/>
          <w14:ligatures w14:val="none"/>
        </w:rPr>
      </w:pPr>
    </w:p>
    <w:bookmarkEnd w:id="26"/>
    <w:p w14:paraId="4A4565D7" w14:textId="77777777" w:rsidR="007D3F49" w:rsidRPr="007D3F49" w:rsidRDefault="007D3F49" w:rsidP="007D3F49">
      <w:pPr>
        <w:spacing w:after="0" w:line="240" w:lineRule="auto"/>
        <w:ind w:left="501"/>
        <w:contextualSpacing/>
        <w:jc w:val="both"/>
        <w:rPr>
          <w:rFonts w:ascii="Arial" w:eastAsia="Calibri" w:hAnsi="Arial" w:cs="Arial"/>
          <w:kern w:val="0"/>
          <w:sz w:val="24"/>
          <w14:ligatures w14:val="none"/>
        </w:rPr>
      </w:pPr>
    </w:p>
    <w:p w14:paraId="13FEC457" w14:textId="77777777" w:rsidR="0062215D" w:rsidRPr="003E7FCE" w:rsidRDefault="0062215D" w:rsidP="003E7FCE">
      <w:pPr>
        <w:spacing w:before="120" w:after="240" w:line="240" w:lineRule="auto"/>
        <w:ind w:left="720" w:firstLine="284"/>
        <w:contextualSpacing/>
        <w:jc w:val="both"/>
        <w:rPr>
          <w:rFonts w:ascii="Helvetica" w:eastAsia="Calibri" w:hAnsi="Helvetica" w:cs="Times New Roman"/>
          <w:kern w:val="0"/>
          <w:sz w:val="24"/>
          <w14:ligatures w14:val="none"/>
        </w:rPr>
      </w:pPr>
    </w:p>
    <w:p w14:paraId="1C8A4026" w14:textId="6645AA8C" w:rsidR="00FF73A2" w:rsidRDefault="00FF73A2" w:rsidP="00150443">
      <w:pPr>
        <w:spacing w:after="0" w:line="360" w:lineRule="auto"/>
        <w:ind w:left="-397"/>
        <w:jc w:val="both"/>
        <w:rPr>
          <w:rFonts w:ascii="Arial" w:eastAsiaTheme="majorEastAsia" w:hAnsi="Arial" w:cs="Arial"/>
          <w:b/>
          <w:i/>
          <w:iCs/>
          <w:color w:val="000000" w:themeColor="text1"/>
          <w:sz w:val="24"/>
          <w:szCs w:val="24"/>
        </w:rPr>
      </w:pPr>
      <w:r w:rsidRPr="00390849">
        <w:rPr>
          <w:rFonts w:ascii="Arial" w:eastAsiaTheme="majorEastAsia" w:hAnsi="Arial" w:cs="Arial"/>
          <w:b/>
          <w:i/>
          <w:iCs/>
          <w:color w:val="000000" w:themeColor="text1"/>
          <w:sz w:val="24"/>
          <w:szCs w:val="24"/>
        </w:rPr>
        <w:t>Convenios</w:t>
      </w:r>
    </w:p>
    <w:p w14:paraId="19ACAAA2" w14:textId="3A3F5582" w:rsidR="003E7FCE" w:rsidRDefault="003E7FCE" w:rsidP="00150443">
      <w:pPr>
        <w:spacing w:after="0" w:line="360" w:lineRule="auto"/>
        <w:ind w:left="-397"/>
        <w:jc w:val="both"/>
        <w:rPr>
          <w:rFonts w:ascii="Arial" w:eastAsiaTheme="majorEastAsia" w:hAnsi="Arial" w:cs="Arial"/>
          <w:b/>
          <w:i/>
          <w:iCs/>
          <w:color w:val="000000" w:themeColor="text1"/>
          <w:sz w:val="24"/>
          <w:szCs w:val="24"/>
        </w:rPr>
      </w:pPr>
    </w:p>
    <w:p w14:paraId="5DCEE893" w14:textId="77777777" w:rsidR="00AD1A5B" w:rsidRPr="00AD1A5B" w:rsidRDefault="00AD1A5B" w:rsidP="00AC3AEC">
      <w:pPr>
        <w:spacing w:after="240" w:line="360" w:lineRule="auto"/>
        <w:ind w:left="-397"/>
        <w:jc w:val="both"/>
        <w:rPr>
          <w:rFonts w:ascii="Arial" w:eastAsia="Calibri" w:hAnsi="Arial" w:cs="Arial"/>
          <w:kern w:val="0"/>
          <w:sz w:val="24"/>
          <w14:ligatures w14:val="none"/>
        </w:rPr>
      </w:pPr>
      <w:r w:rsidRPr="00AD1A5B">
        <w:rPr>
          <w:rFonts w:ascii="Arial" w:eastAsia="Calibri" w:hAnsi="Arial" w:cs="Arial"/>
          <w:kern w:val="0"/>
          <w:sz w:val="24"/>
          <w14:ligatures w14:val="none"/>
        </w:rPr>
        <w:t>Referente a los recursos que, vía convenios de reasignación, la Federación transfiere al Estado, al segundo trimestre de 2026 se registró una recaudación de $3,748,678,433.44, monto que representa un avance del 377.46% respecto de lo estimado en la Ley de Ingresos 2026.</w:t>
      </w:r>
    </w:p>
    <w:p w14:paraId="61797982" w14:textId="0C37504A" w:rsidR="00FD13A1" w:rsidRDefault="00FD13A1" w:rsidP="00AB2764">
      <w:pPr>
        <w:spacing w:after="0" w:line="360" w:lineRule="auto"/>
        <w:jc w:val="both"/>
        <w:rPr>
          <w:rFonts w:ascii="Arial" w:eastAsiaTheme="majorEastAsia" w:hAnsi="Arial" w:cs="Arial"/>
          <w:b/>
          <w:i/>
          <w:iCs/>
          <w:color w:val="000000" w:themeColor="text1"/>
          <w:sz w:val="24"/>
          <w:szCs w:val="24"/>
        </w:rPr>
      </w:pPr>
    </w:p>
    <w:p w14:paraId="410FD51D" w14:textId="4BF6B971" w:rsidR="00FD13A1" w:rsidRDefault="00FD13A1" w:rsidP="00AB2764">
      <w:pPr>
        <w:spacing w:after="0" w:line="360" w:lineRule="auto"/>
        <w:jc w:val="both"/>
        <w:rPr>
          <w:noProof/>
        </w:rPr>
      </w:pPr>
    </w:p>
    <w:p w14:paraId="53351198" w14:textId="26F94CBF" w:rsidR="00AD1A5B" w:rsidRDefault="00AD1A5B" w:rsidP="00AB2764">
      <w:pPr>
        <w:spacing w:after="0" w:line="360" w:lineRule="auto"/>
        <w:jc w:val="both"/>
        <w:rPr>
          <w:noProof/>
        </w:rPr>
      </w:pPr>
      <w:r>
        <w:rPr>
          <w:noProof/>
        </w:rPr>
        <w:drawing>
          <wp:inline distT="0" distB="0" distL="0" distR="0" wp14:anchorId="45020FFB" wp14:editId="1C9F20D3">
            <wp:extent cx="5581650" cy="3267710"/>
            <wp:effectExtent l="0" t="0" r="0" b="8890"/>
            <wp:docPr id="4" name="Gráfico 4">
              <a:extLst xmlns:a="http://schemas.openxmlformats.org/drawingml/2006/main">
                <a:ext uri="{FF2B5EF4-FFF2-40B4-BE49-F238E27FC236}">
                  <a16:creationId xmlns:a16="http://schemas.microsoft.com/office/drawing/2014/main" id="{492C9BAB-A382-965E-45E3-65885D307F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E7B93F6" w14:textId="25E80D59" w:rsidR="00AD1A5B" w:rsidRDefault="00AD1A5B" w:rsidP="00AB2764">
      <w:pPr>
        <w:spacing w:after="0" w:line="360" w:lineRule="auto"/>
        <w:jc w:val="both"/>
        <w:rPr>
          <w:noProof/>
        </w:rPr>
      </w:pPr>
    </w:p>
    <w:p w14:paraId="5DEBD5E7" w14:textId="0826434B" w:rsidR="00563CDA" w:rsidRDefault="00150443" w:rsidP="00390849">
      <w:pPr>
        <w:spacing w:after="0" w:line="360" w:lineRule="auto"/>
        <w:jc w:val="both"/>
        <w:rPr>
          <w:noProof/>
        </w:rPr>
      </w:pPr>
      <w:r w:rsidRPr="006549B2">
        <w:rPr>
          <w:rFonts w:ascii="Arial" w:eastAsia="Times New Roman" w:hAnsi="Arial" w:cs="Arial"/>
          <w:b/>
          <w:noProof/>
          <w:kern w:val="0"/>
          <w:sz w:val="24"/>
          <w:szCs w:val="26"/>
          <w14:ligatures w14:val="none"/>
        </w:rPr>
        <mc:AlternateContent>
          <mc:Choice Requires="wps">
            <w:drawing>
              <wp:anchor distT="0" distB="0" distL="114300" distR="114300" simplePos="0" relativeHeight="251803648" behindDoc="1" locked="0" layoutInCell="1" allowOverlap="1" wp14:anchorId="2623035D" wp14:editId="4118F8CA">
                <wp:simplePos x="0" y="0"/>
                <wp:positionH relativeFrom="margin">
                  <wp:align>left</wp:align>
                </wp:positionH>
                <wp:positionV relativeFrom="paragraph">
                  <wp:posOffset>10657</wp:posOffset>
                </wp:positionV>
                <wp:extent cx="4657725" cy="441507"/>
                <wp:effectExtent l="0" t="0" r="0" b="0"/>
                <wp:wrapNone/>
                <wp:docPr id="36" name="Rectángulo 36"/>
                <wp:cNvGraphicFramePr/>
                <a:graphic xmlns:a="http://schemas.openxmlformats.org/drawingml/2006/main">
                  <a:graphicData uri="http://schemas.microsoft.com/office/word/2010/wordprocessingShape">
                    <wps:wsp>
                      <wps:cNvSpPr/>
                      <wps:spPr>
                        <a:xfrm>
                          <a:off x="0" y="0"/>
                          <a:ext cx="4657725" cy="441507"/>
                        </a:xfrm>
                        <a:prstGeom prst="rect">
                          <a:avLst/>
                        </a:prstGeom>
                        <a:noFill/>
                        <a:ln w="12700" cap="flat" cmpd="sng" algn="ctr">
                          <a:noFill/>
                          <a:prstDash val="solid"/>
                          <a:miter lim="800000"/>
                        </a:ln>
                        <a:effectLst/>
                      </wps:spPr>
                      <wps:txbx>
                        <w:txbxContent>
                          <w:p w14:paraId="0D0B028C" w14:textId="77777777" w:rsidR="006549B2" w:rsidRPr="006549B2" w:rsidRDefault="006549B2" w:rsidP="006549B2">
                            <w:pPr>
                              <w:spacing w:after="0" w:line="240" w:lineRule="atLeast"/>
                              <w:jc w:val="center"/>
                              <w:rPr>
                                <w:rFonts w:ascii="Arial" w:hAnsi="Arial" w:cs="Arial"/>
                                <w:color w:val="000000"/>
                                <w:sz w:val="16"/>
                                <w:szCs w:val="14"/>
                              </w:rPr>
                            </w:pPr>
                            <w:r w:rsidRPr="006549B2">
                              <w:rPr>
                                <w:rFonts w:ascii="Arial" w:hAnsi="Arial" w:cs="Arial"/>
                                <w:color w:val="000000"/>
                                <w:sz w:val="16"/>
                                <w:szCs w:val="14"/>
                              </w:rPr>
                              <w:t>Fuente: Departamento de Control de Ingresos, Subsecretaría de Ingresos.</w:t>
                            </w:r>
                          </w:p>
                          <w:p w14:paraId="7A6D737F" w14:textId="77777777" w:rsidR="006549B2" w:rsidRPr="006549B2" w:rsidRDefault="006549B2" w:rsidP="006549B2">
                            <w:pPr>
                              <w:spacing w:after="0" w:line="240" w:lineRule="atLeast"/>
                              <w:jc w:val="center"/>
                              <w:rPr>
                                <w:rFonts w:ascii="Arial" w:hAnsi="Arial" w:cs="Arial"/>
                                <w:color w:val="000000"/>
                                <w:sz w:val="16"/>
                                <w:szCs w:val="14"/>
                              </w:rPr>
                            </w:pPr>
                            <w:r w:rsidRPr="006549B2">
                              <w:rPr>
                                <w:rFonts w:ascii="Arial" w:hAnsi="Arial" w:cs="Arial"/>
                                <w:color w:val="000000"/>
                                <w:sz w:val="16"/>
                                <w:szCs w:val="14"/>
                              </w:rPr>
                              <w:t>Elaboración: Departamento de Atención al Sistema Nacional de Coordinación Fiscal.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3035D" id="Rectángulo 36" o:spid="_x0000_s1033" style="position:absolute;left:0;text-align:left;margin-left:0;margin-top:.85pt;width:366.75pt;height:34.75pt;z-index:-251512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" filled="f" stroked="f" strokeweight="1pt">
                <v:textbox>
                  <w:txbxContent>
                    <w:p w14:paraId="0D0B028C" w14:textId="77777777" w:rsidR="006549B2" w:rsidRPr="006549B2" w:rsidRDefault="006549B2" w:rsidP="006549B2">
                      <w:pPr>
                        <w:spacing w:after="0" w:line="240" w:lineRule="atLeast"/>
                        <w:jc w:val="center"/>
                        <w:rPr>
                          <w:rFonts w:ascii="Arial" w:hAnsi="Arial" w:cs="Arial"/>
                          <w:color w:val="000000"/>
                          <w:sz w:val="16"/>
                          <w:szCs w:val="14"/>
                        </w:rPr>
                      </w:pPr>
                      <w:r w:rsidRPr="006549B2">
                        <w:rPr>
                          <w:rFonts w:ascii="Arial" w:hAnsi="Arial" w:cs="Arial"/>
                          <w:color w:val="000000"/>
                          <w:sz w:val="16"/>
                          <w:szCs w:val="14"/>
                        </w:rPr>
                        <w:t>Fuente: Departamento de Control de Ingresos, Subsecretaría de Ingresos.</w:t>
                      </w:r>
                    </w:p>
                    <w:p w14:paraId="7A6D737F" w14:textId="77777777" w:rsidR="006549B2" w:rsidRPr="006549B2" w:rsidRDefault="006549B2" w:rsidP="006549B2">
                      <w:pPr>
                        <w:spacing w:after="0" w:line="240" w:lineRule="atLeast"/>
                        <w:jc w:val="center"/>
                        <w:rPr>
                          <w:rFonts w:ascii="Arial" w:hAnsi="Arial" w:cs="Arial"/>
                          <w:color w:val="000000"/>
                          <w:sz w:val="16"/>
                          <w:szCs w:val="14"/>
                        </w:rPr>
                      </w:pPr>
                      <w:r w:rsidRPr="006549B2">
                        <w:rPr>
                          <w:rFonts w:ascii="Arial" w:hAnsi="Arial" w:cs="Arial"/>
                          <w:color w:val="000000"/>
                          <w:sz w:val="16"/>
                          <w:szCs w:val="14"/>
                        </w:rPr>
                        <w:t>Elaboración: Departamento de Atención al Sistema Nacional de Coordinación Fiscal.</w:t>
                      </w:r>
                    </w:p>
                  </w:txbxContent>
                </v:textbox>
                <w10:wrap anchorx="margin"/>
              </v:rect>
            </w:pict>
          </mc:Fallback>
        </mc:AlternateContent>
      </w:r>
    </w:p>
    <w:p w14:paraId="75D0E50E" w14:textId="4E260941" w:rsidR="007D3F49" w:rsidRDefault="007D3F49" w:rsidP="00390849">
      <w:pPr>
        <w:spacing w:after="0" w:line="360" w:lineRule="auto"/>
        <w:jc w:val="both"/>
        <w:rPr>
          <w:noProof/>
          <w:lang w:eastAsia="es-MX"/>
          <w14:ligatures w14:val="none"/>
        </w:rPr>
      </w:pPr>
    </w:p>
    <w:p w14:paraId="3030B423" w14:textId="268A3FC2" w:rsidR="009D339E" w:rsidRDefault="00FF73A2" w:rsidP="00390849">
      <w:pPr>
        <w:spacing w:after="0" w:line="360" w:lineRule="auto"/>
        <w:jc w:val="both"/>
        <w:rPr>
          <w:rFonts w:ascii="Arial" w:hAnsi="Arial" w:cs="Arial"/>
          <w:color w:val="000000" w:themeColor="text1"/>
          <w:sz w:val="20"/>
          <w:szCs w:val="20"/>
        </w:rPr>
      </w:pPr>
      <w:r w:rsidRPr="00506EBD">
        <w:rPr>
          <w:rFonts w:ascii="Arial" w:hAnsi="Arial" w:cs="Arial"/>
          <w:color w:val="000000" w:themeColor="text1"/>
          <w:sz w:val="20"/>
          <w:szCs w:val="20"/>
        </w:rPr>
        <w:t xml:space="preserve"> </w:t>
      </w:r>
    </w:p>
    <w:p w14:paraId="20BCC308" w14:textId="77777777" w:rsidR="00FD13A1" w:rsidRDefault="00FD13A1" w:rsidP="00390849">
      <w:pPr>
        <w:spacing w:after="0" w:line="360" w:lineRule="auto"/>
        <w:jc w:val="both"/>
        <w:rPr>
          <w:rFonts w:ascii="Arial" w:hAnsi="Arial" w:cs="Arial"/>
          <w:color w:val="000000" w:themeColor="text1"/>
          <w:sz w:val="20"/>
          <w:szCs w:val="20"/>
        </w:rPr>
      </w:pPr>
    </w:p>
    <w:p w14:paraId="6CF28256" w14:textId="2E7EFDD3" w:rsidR="00FD13A1" w:rsidRDefault="00FD13A1" w:rsidP="00B5173F">
      <w:pPr>
        <w:spacing w:after="0" w:line="360" w:lineRule="auto"/>
        <w:jc w:val="both"/>
        <w:rPr>
          <w:rFonts w:ascii="Arial" w:eastAsia="Calibri" w:hAnsi="Arial" w:cs="Arial"/>
          <w:b/>
          <w:sz w:val="24"/>
          <w:szCs w:val="24"/>
        </w:rPr>
      </w:pPr>
    </w:p>
    <w:p w14:paraId="06D32FC0" w14:textId="77777777" w:rsidR="00FD13A1" w:rsidRPr="00FD13A1" w:rsidRDefault="00FD13A1" w:rsidP="00150443">
      <w:pPr>
        <w:spacing w:after="240" w:line="360" w:lineRule="auto"/>
        <w:ind w:left="-397"/>
        <w:jc w:val="both"/>
        <w:rPr>
          <w:rFonts w:ascii="Arial" w:eastAsia="Calibri" w:hAnsi="Arial" w:cs="Arial"/>
          <w:kern w:val="0"/>
          <w:sz w:val="24"/>
          <w14:ligatures w14:val="none"/>
        </w:rPr>
      </w:pPr>
      <w:r w:rsidRPr="00FD13A1">
        <w:rPr>
          <w:rFonts w:ascii="Arial" w:eastAsia="Calibri" w:hAnsi="Arial" w:cs="Arial"/>
          <w:kern w:val="0"/>
          <w:sz w:val="24"/>
          <w14:ligatures w14:val="none"/>
        </w:rPr>
        <w:t>Respecto a los recursos destinados a fortalecer los servicios en los rubros de educación, salud, deporte e infraestructura, cabe señalar que, por su naturaleza, no se encuentran sujetos a una asignación anual al Estado. Su disponibilidad depende de que sean contemplados en cada ejercicio dentro del Presupuesto de Egresos de la Federación y, principalmente, de la gestión oportuna que realice el propio Estado. Además, la mayoría de estos programas implican una participación financiera complementaria con recursos propios de la entidad federativa.</w:t>
      </w:r>
    </w:p>
    <w:p w14:paraId="161507F3" w14:textId="77777777" w:rsidR="00FD13A1" w:rsidRDefault="00FD13A1" w:rsidP="00150443">
      <w:pPr>
        <w:spacing w:after="0" w:line="360" w:lineRule="auto"/>
        <w:ind w:left="-397"/>
        <w:jc w:val="both"/>
        <w:rPr>
          <w:rFonts w:ascii="Arial" w:eastAsia="Calibri" w:hAnsi="Arial" w:cs="Arial"/>
          <w:b/>
          <w:sz w:val="24"/>
          <w:szCs w:val="24"/>
        </w:rPr>
      </w:pPr>
    </w:p>
    <w:p w14:paraId="08130D36" w14:textId="49F2D9A7" w:rsidR="00B5173F" w:rsidRDefault="00B5173F" w:rsidP="00150443">
      <w:pPr>
        <w:spacing w:after="0" w:line="360" w:lineRule="auto"/>
        <w:ind w:left="-397"/>
        <w:jc w:val="both"/>
        <w:rPr>
          <w:rFonts w:ascii="Arial" w:eastAsia="Calibri" w:hAnsi="Arial" w:cs="Arial"/>
          <w:b/>
          <w:sz w:val="24"/>
          <w:szCs w:val="24"/>
        </w:rPr>
      </w:pPr>
      <w:r w:rsidRPr="00A70A6A">
        <w:rPr>
          <w:rFonts w:ascii="Arial" w:eastAsia="Calibri" w:hAnsi="Arial" w:cs="Arial"/>
          <w:b/>
          <w:sz w:val="24"/>
          <w:szCs w:val="24"/>
        </w:rPr>
        <w:t>11. Información sobre la Deuda y el Reporte Analítico de la Deuda</w:t>
      </w:r>
      <w:r>
        <w:rPr>
          <w:rFonts w:ascii="Arial" w:eastAsia="Calibri" w:hAnsi="Arial" w:cs="Arial"/>
          <w:b/>
          <w:sz w:val="24"/>
          <w:szCs w:val="24"/>
        </w:rPr>
        <w:t>:</w:t>
      </w:r>
    </w:p>
    <w:p w14:paraId="5F80F488" w14:textId="77777777" w:rsidR="007C4805" w:rsidRDefault="007C4805" w:rsidP="00150443">
      <w:pPr>
        <w:pStyle w:val="Lista"/>
        <w:spacing w:line="360" w:lineRule="auto"/>
        <w:ind w:left="-397"/>
        <w:jc w:val="both"/>
        <w:rPr>
          <w:rFonts w:cs="Arial"/>
          <w:b/>
          <w:sz w:val="24"/>
          <w:szCs w:val="24"/>
        </w:rPr>
      </w:pPr>
    </w:p>
    <w:p w14:paraId="789C6358" w14:textId="057D788F" w:rsidR="00F920CD" w:rsidRDefault="00F920CD" w:rsidP="00150443">
      <w:pPr>
        <w:pStyle w:val="Lista"/>
        <w:spacing w:line="360" w:lineRule="auto"/>
        <w:ind w:left="-114"/>
        <w:jc w:val="both"/>
        <w:rPr>
          <w:rFonts w:cs="Arial"/>
          <w:b/>
          <w:sz w:val="24"/>
          <w:szCs w:val="24"/>
        </w:rPr>
      </w:pPr>
      <w:r w:rsidRPr="00F920CD">
        <w:rPr>
          <w:rFonts w:cs="Arial"/>
          <w:b/>
          <w:sz w:val="24"/>
          <w:szCs w:val="24"/>
        </w:rPr>
        <w:t>Deuda Pública.</w:t>
      </w:r>
    </w:p>
    <w:p w14:paraId="6B3D4283" w14:textId="77777777" w:rsidR="00AD1A5B" w:rsidRPr="00AD1A5B" w:rsidRDefault="00AD1A5B" w:rsidP="00AD1A5B">
      <w:pPr>
        <w:autoSpaceDE w:val="0"/>
        <w:autoSpaceDN w:val="0"/>
        <w:adjustRightInd w:val="0"/>
        <w:spacing w:after="200" w:line="360" w:lineRule="auto"/>
        <w:jc w:val="both"/>
        <w:rPr>
          <w:rFonts w:ascii="Arial" w:eastAsia="Calibri" w:hAnsi="Arial" w:cs="Arial"/>
          <w:kern w:val="0"/>
          <w:sz w:val="24"/>
          <w:szCs w:val="24"/>
          <w14:ligatures w14:val="none"/>
        </w:rPr>
      </w:pPr>
      <w:r w:rsidRPr="00AD1A5B">
        <w:rPr>
          <w:rFonts w:ascii="Arial" w:eastAsia="Calibri" w:hAnsi="Arial" w:cs="Arial"/>
          <w:kern w:val="0"/>
          <w:sz w:val="24"/>
          <w:szCs w:val="24"/>
          <w14:ligatures w14:val="none"/>
        </w:rPr>
        <w:t>El saldo de la Deuda Pública al 30 de junio de 2026, se encontró en 479,429.7 miles de pesos, representando un 100% de Deuda Directa.</w:t>
      </w:r>
    </w:p>
    <w:p w14:paraId="3986AA97" w14:textId="6465CFAC" w:rsidR="00BD0ADA" w:rsidRDefault="00AD1A5B" w:rsidP="00B5173F">
      <w:pPr>
        <w:pStyle w:val="Lista"/>
        <w:spacing w:line="360" w:lineRule="auto"/>
        <w:jc w:val="both"/>
        <w:rPr>
          <w:rFonts w:eastAsia="Calibri"/>
          <w:noProof/>
        </w:rPr>
      </w:pPr>
      <w:r w:rsidRPr="00AD1A5B">
        <w:rPr>
          <w:rFonts w:eastAsia="Calibri"/>
          <w:noProof/>
        </w:rPr>
        <w:drawing>
          <wp:inline distT="0" distB="0" distL="0" distR="0" wp14:anchorId="30DCD918" wp14:editId="23813EDE">
            <wp:extent cx="5591175" cy="2695575"/>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91175" cy="2695575"/>
                    </a:xfrm>
                    <a:prstGeom prst="rect">
                      <a:avLst/>
                    </a:prstGeom>
                    <a:noFill/>
                    <a:ln>
                      <a:noFill/>
                    </a:ln>
                  </pic:spPr>
                </pic:pic>
              </a:graphicData>
            </a:graphic>
          </wp:inline>
        </w:drawing>
      </w:r>
    </w:p>
    <w:p w14:paraId="5EC6E65C" w14:textId="3512693E" w:rsidR="00FE1281" w:rsidRPr="00D22EC7" w:rsidRDefault="00FE1281" w:rsidP="00F920CD">
      <w:pPr>
        <w:autoSpaceDE w:val="0"/>
        <w:autoSpaceDN w:val="0"/>
        <w:adjustRightInd w:val="0"/>
        <w:spacing w:after="0" w:line="360" w:lineRule="auto"/>
        <w:jc w:val="both"/>
        <w:rPr>
          <w:rFonts w:ascii="Arial" w:eastAsia="Calibri" w:hAnsi="Arial" w:cs="Arial"/>
          <w:kern w:val="0"/>
          <w:sz w:val="16"/>
          <w:szCs w:val="16"/>
          <w14:ligatures w14:val="none"/>
        </w:rPr>
      </w:pPr>
      <w:r w:rsidRPr="00D22EC7">
        <w:rPr>
          <w:rFonts w:ascii="Arial" w:eastAsia="Calibri" w:hAnsi="Arial" w:cs="Arial"/>
          <w:b/>
          <w:bCs/>
          <w:i/>
          <w:kern w:val="0"/>
          <w:sz w:val="16"/>
          <w:szCs w:val="16"/>
          <w:lang w:val="es-ES_tradnl" w:eastAsia="es-ES"/>
          <w14:ligatures w14:val="none"/>
        </w:rPr>
        <w:t>FUENTE: Elaboración Propia SEFINA.</w:t>
      </w:r>
    </w:p>
    <w:p w14:paraId="302701DF" w14:textId="20D7F9D5" w:rsidR="00003E41" w:rsidRDefault="00003E41" w:rsidP="00F920CD">
      <w:pPr>
        <w:autoSpaceDE w:val="0"/>
        <w:autoSpaceDN w:val="0"/>
        <w:adjustRightInd w:val="0"/>
        <w:spacing w:after="0" w:line="360" w:lineRule="auto"/>
        <w:jc w:val="both"/>
        <w:rPr>
          <w:rFonts w:ascii="Arial" w:eastAsia="Calibri" w:hAnsi="Arial" w:cs="Arial"/>
          <w:kern w:val="0"/>
          <w:sz w:val="24"/>
          <w14:ligatures w14:val="none"/>
        </w:rPr>
      </w:pPr>
    </w:p>
    <w:p w14:paraId="23E64168" w14:textId="4905C117" w:rsidR="00BD0ADA" w:rsidRDefault="00BD0ADA" w:rsidP="00F920CD">
      <w:pPr>
        <w:autoSpaceDE w:val="0"/>
        <w:autoSpaceDN w:val="0"/>
        <w:adjustRightInd w:val="0"/>
        <w:spacing w:after="0" w:line="360" w:lineRule="auto"/>
        <w:jc w:val="both"/>
        <w:rPr>
          <w:rFonts w:ascii="Arial" w:eastAsia="Calibri" w:hAnsi="Arial" w:cs="Arial"/>
          <w:kern w:val="0"/>
          <w:sz w:val="24"/>
          <w14:ligatures w14:val="none"/>
        </w:rPr>
      </w:pPr>
    </w:p>
    <w:p w14:paraId="7CCD61C6" w14:textId="6E2CE1A3" w:rsidR="00C03DBA" w:rsidRDefault="00C03DBA" w:rsidP="00F920CD">
      <w:pPr>
        <w:autoSpaceDE w:val="0"/>
        <w:autoSpaceDN w:val="0"/>
        <w:adjustRightInd w:val="0"/>
        <w:spacing w:after="0" w:line="360" w:lineRule="auto"/>
        <w:jc w:val="both"/>
        <w:rPr>
          <w:rFonts w:ascii="Arial" w:eastAsia="Calibri" w:hAnsi="Arial" w:cs="Arial"/>
          <w:kern w:val="0"/>
          <w:sz w:val="24"/>
          <w14:ligatures w14:val="none"/>
        </w:rPr>
      </w:pPr>
    </w:p>
    <w:p w14:paraId="4D14EDA5" w14:textId="77777777" w:rsidR="00C03DBA" w:rsidRPr="00C03DBA" w:rsidRDefault="00C03DBA" w:rsidP="00C03DBA">
      <w:pPr>
        <w:autoSpaceDE w:val="0"/>
        <w:autoSpaceDN w:val="0"/>
        <w:adjustRightInd w:val="0"/>
        <w:spacing w:after="200" w:line="360" w:lineRule="auto"/>
        <w:jc w:val="both"/>
        <w:rPr>
          <w:rFonts w:ascii="Arial" w:eastAsia="Calibri" w:hAnsi="Arial" w:cs="Arial"/>
          <w:kern w:val="0"/>
          <w:sz w:val="24"/>
          <w:szCs w:val="24"/>
          <w14:ligatures w14:val="none"/>
        </w:rPr>
      </w:pPr>
      <w:r w:rsidRPr="00C03DBA">
        <w:rPr>
          <w:rFonts w:ascii="Arial" w:eastAsia="Calibri" w:hAnsi="Arial" w:cs="Arial"/>
          <w:kern w:val="0"/>
          <w:sz w:val="24"/>
          <w:szCs w:val="24"/>
          <w14:ligatures w14:val="none"/>
        </w:rPr>
        <w:lastRenderedPageBreak/>
        <w:t>Es preciso señalar que el crédito de 459,000.0 miles de pesos correspondiente al Programa de Financiamiento para la infraestructura y la Seguridad de los Estados (PROFISE O CUPÓN CERO), de acuerdo a su modalidad, no implica el pago de capital por parte del Estado, ya que será cubierto a su vencimiento con recursos que se encuentran en el Fideicomiso Federal, por tal efecto no se presenta en las obligaciones directas del Estado.</w:t>
      </w:r>
    </w:p>
    <w:p w14:paraId="5A20C2C3" w14:textId="51E4DC6F" w:rsidR="00C03DBA" w:rsidRPr="00C03DBA" w:rsidRDefault="00C03DBA" w:rsidP="00C03DBA">
      <w:pPr>
        <w:autoSpaceDE w:val="0"/>
        <w:autoSpaceDN w:val="0"/>
        <w:adjustRightInd w:val="0"/>
        <w:spacing w:after="200" w:line="360" w:lineRule="auto"/>
        <w:jc w:val="both"/>
        <w:rPr>
          <w:rFonts w:ascii="Arial" w:eastAsia="Calibri" w:hAnsi="Arial" w:cs="Arial"/>
          <w:kern w:val="0"/>
          <w:sz w:val="24"/>
          <w:szCs w:val="24"/>
          <w14:ligatures w14:val="none"/>
        </w:rPr>
      </w:pPr>
      <w:r w:rsidRPr="00C03DBA">
        <w:rPr>
          <w:rFonts w:ascii="Arial" w:eastAsia="Calibri" w:hAnsi="Arial" w:cs="Arial"/>
          <w:kern w:val="0"/>
          <w:sz w:val="24"/>
          <w:szCs w:val="24"/>
          <w14:ligatures w14:val="none"/>
        </w:rPr>
        <w:t>En el Informe comprendido de enero a junio de 2026, se ejercieron 63,569.7 miles de pesos, de los cuales, 25,652.2 miles de pesos, correspondieron a la amortización de capital y 37,917.5 miles de pesos al pago de intereses, como se muestra a continuación:</w:t>
      </w:r>
    </w:p>
    <w:p w14:paraId="01C9045F" w14:textId="3EEC79E4" w:rsidR="00BD0ADA" w:rsidRDefault="00C03DBA" w:rsidP="00F920CD">
      <w:pPr>
        <w:autoSpaceDE w:val="0"/>
        <w:autoSpaceDN w:val="0"/>
        <w:adjustRightInd w:val="0"/>
        <w:spacing w:after="0" w:line="360" w:lineRule="auto"/>
        <w:jc w:val="both"/>
        <w:rPr>
          <w:rFonts w:ascii="Arial" w:eastAsia="Calibri" w:hAnsi="Arial" w:cs="Times New Roman"/>
          <w:noProof/>
          <w:kern w:val="0"/>
          <w:sz w:val="26"/>
          <w:szCs w:val="20"/>
          <w:lang w:val="es-ES" w:eastAsia="es-ES"/>
          <w14:ligatures w14:val="none"/>
        </w:rPr>
      </w:pPr>
      <w:r w:rsidRPr="00C03DBA">
        <w:rPr>
          <w:rFonts w:ascii="Arial" w:eastAsia="Calibri" w:hAnsi="Arial" w:cs="Times New Roman"/>
          <w:noProof/>
          <w:kern w:val="0"/>
          <w:sz w:val="26"/>
          <w:szCs w:val="20"/>
          <w:lang w:val="es-ES" w:eastAsia="es-ES"/>
          <w14:ligatures w14:val="none"/>
        </w:rPr>
        <w:drawing>
          <wp:inline distT="0" distB="0" distL="0" distR="0" wp14:anchorId="110CFEC4" wp14:editId="6C53C1F9">
            <wp:extent cx="5612130" cy="138303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130" cy="1383030"/>
                    </a:xfrm>
                    <a:prstGeom prst="rect">
                      <a:avLst/>
                    </a:prstGeom>
                    <a:noFill/>
                    <a:ln>
                      <a:noFill/>
                    </a:ln>
                  </pic:spPr>
                </pic:pic>
              </a:graphicData>
            </a:graphic>
          </wp:inline>
        </w:drawing>
      </w:r>
    </w:p>
    <w:p w14:paraId="2919F04E" w14:textId="3BEAD068" w:rsidR="00C03DBA" w:rsidRDefault="00C03DBA" w:rsidP="00F920CD">
      <w:pPr>
        <w:autoSpaceDE w:val="0"/>
        <w:autoSpaceDN w:val="0"/>
        <w:adjustRightInd w:val="0"/>
        <w:spacing w:after="0" w:line="360" w:lineRule="auto"/>
        <w:jc w:val="both"/>
        <w:rPr>
          <w:rFonts w:ascii="Arial" w:eastAsia="Calibri" w:hAnsi="Arial" w:cs="Times New Roman"/>
          <w:noProof/>
          <w:kern w:val="0"/>
          <w:sz w:val="26"/>
          <w:szCs w:val="20"/>
          <w:lang w:val="es-ES" w:eastAsia="es-ES"/>
          <w14:ligatures w14:val="none"/>
        </w:rPr>
      </w:pPr>
    </w:p>
    <w:p w14:paraId="5CA3D949" w14:textId="22825D6C" w:rsidR="00F920CD" w:rsidRPr="007C4805" w:rsidRDefault="00F920CD" w:rsidP="00F920CD">
      <w:pPr>
        <w:autoSpaceDE w:val="0"/>
        <w:autoSpaceDN w:val="0"/>
        <w:adjustRightInd w:val="0"/>
        <w:spacing w:after="0" w:line="360" w:lineRule="auto"/>
        <w:jc w:val="both"/>
        <w:rPr>
          <w:rFonts w:ascii="Arial" w:hAnsi="Arial" w:cs="Arial"/>
          <w:sz w:val="16"/>
          <w:szCs w:val="16"/>
        </w:rPr>
      </w:pPr>
      <w:bookmarkStart w:id="27" w:name="_Hlk180572800"/>
      <w:bookmarkStart w:id="28" w:name="_Hlk172367807"/>
      <w:r w:rsidRPr="007C4805">
        <w:rPr>
          <w:rFonts w:ascii="Arial" w:eastAsia="Calibri" w:hAnsi="Arial" w:cs="Arial"/>
          <w:b/>
          <w:bCs/>
          <w:i/>
          <w:sz w:val="16"/>
          <w:szCs w:val="16"/>
          <w:lang w:val="es-ES_tradnl"/>
        </w:rPr>
        <w:t>FUENTE: Elaboración Propia SEFINA</w:t>
      </w:r>
      <w:bookmarkEnd w:id="27"/>
      <w:r w:rsidRPr="007C4805">
        <w:rPr>
          <w:rFonts w:ascii="Arial" w:eastAsia="Calibri" w:hAnsi="Arial" w:cs="Arial"/>
          <w:b/>
          <w:bCs/>
          <w:i/>
          <w:sz w:val="16"/>
          <w:szCs w:val="16"/>
          <w:lang w:val="es-ES_tradnl"/>
        </w:rPr>
        <w:t>.</w:t>
      </w:r>
    </w:p>
    <w:bookmarkEnd w:id="28"/>
    <w:p w14:paraId="3527F426" w14:textId="77777777" w:rsidR="00A916E7" w:rsidRPr="00F920CD" w:rsidRDefault="00A916E7" w:rsidP="00F920CD">
      <w:pPr>
        <w:autoSpaceDE w:val="0"/>
        <w:autoSpaceDN w:val="0"/>
        <w:adjustRightInd w:val="0"/>
        <w:spacing w:after="0" w:line="360" w:lineRule="auto"/>
        <w:jc w:val="both"/>
        <w:rPr>
          <w:rFonts w:ascii="Arial" w:hAnsi="Arial" w:cs="Arial"/>
          <w:sz w:val="24"/>
          <w:szCs w:val="24"/>
        </w:rPr>
      </w:pPr>
    </w:p>
    <w:p w14:paraId="31FCD6C3" w14:textId="0F304277" w:rsidR="00FE1281" w:rsidRDefault="00F920CD" w:rsidP="00150443">
      <w:pPr>
        <w:autoSpaceDE w:val="0"/>
        <w:autoSpaceDN w:val="0"/>
        <w:adjustRightInd w:val="0"/>
        <w:spacing w:after="0" w:line="360" w:lineRule="auto"/>
        <w:ind w:left="-397"/>
        <w:jc w:val="both"/>
        <w:rPr>
          <w:rFonts w:ascii="Arial" w:hAnsi="Arial" w:cs="Arial"/>
          <w:sz w:val="24"/>
          <w:szCs w:val="24"/>
        </w:rPr>
      </w:pPr>
      <w:r w:rsidRPr="00F920CD">
        <w:rPr>
          <w:rFonts w:ascii="Arial" w:hAnsi="Arial" w:cs="Arial"/>
          <w:sz w:val="24"/>
          <w:szCs w:val="24"/>
        </w:rPr>
        <w:t>El pago de la amortización ha permitido una disminución</w:t>
      </w:r>
      <w:r w:rsidR="007C4805">
        <w:rPr>
          <w:rFonts w:ascii="Arial" w:hAnsi="Arial" w:cs="Arial"/>
          <w:sz w:val="24"/>
          <w:szCs w:val="24"/>
        </w:rPr>
        <w:t xml:space="preserve"> importante en el saldo de la Deuda pública de largo plazo el </w:t>
      </w:r>
      <w:r w:rsidR="007C4805" w:rsidRPr="00F920CD">
        <w:rPr>
          <w:rFonts w:ascii="Arial" w:hAnsi="Arial" w:cs="Arial"/>
          <w:sz w:val="24"/>
          <w:szCs w:val="24"/>
        </w:rPr>
        <w:t>cual</w:t>
      </w:r>
      <w:r w:rsidRPr="00F920CD">
        <w:rPr>
          <w:rFonts w:ascii="Arial" w:hAnsi="Arial" w:cs="Arial"/>
          <w:sz w:val="24"/>
          <w:szCs w:val="24"/>
        </w:rPr>
        <w:t xml:space="preserve"> se </w:t>
      </w:r>
      <w:r w:rsidR="007C4805">
        <w:rPr>
          <w:rFonts w:ascii="Arial" w:hAnsi="Arial" w:cs="Arial"/>
          <w:sz w:val="24"/>
          <w:szCs w:val="24"/>
        </w:rPr>
        <w:t xml:space="preserve">refleja en el </w:t>
      </w:r>
      <w:r w:rsidR="007C4805" w:rsidRPr="00F920CD">
        <w:rPr>
          <w:rFonts w:ascii="Arial" w:hAnsi="Arial" w:cs="Arial"/>
          <w:sz w:val="24"/>
          <w:szCs w:val="24"/>
        </w:rPr>
        <w:t>cuadro</w:t>
      </w:r>
      <w:r w:rsidR="007C4805">
        <w:rPr>
          <w:rFonts w:ascii="Arial" w:hAnsi="Arial" w:cs="Arial"/>
          <w:sz w:val="24"/>
          <w:szCs w:val="24"/>
        </w:rPr>
        <w:t xml:space="preserve"> </w:t>
      </w:r>
      <w:r w:rsidR="00FE1281">
        <w:rPr>
          <w:rFonts w:ascii="Arial" w:hAnsi="Arial" w:cs="Arial"/>
          <w:sz w:val="24"/>
          <w:szCs w:val="24"/>
        </w:rPr>
        <w:t>siguiente</w:t>
      </w:r>
      <w:r w:rsidR="007C4805">
        <w:rPr>
          <w:rFonts w:ascii="Arial" w:hAnsi="Arial" w:cs="Arial"/>
          <w:sz w:val="24"/>
          <w:szCs w:val="24"/>
        </w:rPr>
        <w:t>.</w:t>
      </w:r>
    </w:p>
    <w:p w14:paraId="497280D5" w14:textId="20425C12" w:rsidR="00FB3644" w:rsidRDefault="00FB3644" w:rsidP="00F920CD">
      <w:pPr>
        <w:autoSpaceDE w:val="0"/>
        <w:autoSpaceDN w:val="0"/>
        <w:adjustRightInd w:val="0"/>
        <w:spacing w:after="0" w:line="360" w:lineRule="auto"/>
        <w:jc w:val="both"/>
        <w:rPr>
          <w:rFonts w:ascii="Arial" w:hAnsi="Arial" w:cs="Arial"/>
          <w:sz w:val="24"/>
          <w:szCs w:val="24"/>
        </w:rPr>
      </w:pPr>
    </w:p>
    <w:p w14:paraId="2CD2CF3E" w14:textId="4536209C" w:rsidR="00FB3644" w:rsidRDefault="00C03DBA" w:rsidP="00F920CD">
      <w:pPr>
        <w:autoSpaceDE w:val="0"/>
        <w:autoSpaceDN w:val="0"/>
        <w:adjustRightInd w:val="0"/>
        <w:spacing w:after="0" w:line="360" w:lineRule="auto"/>
        <w:jc w:val="both"/>
        <w:rPr>
          <w:rFonts w:ascii="Arial" w:eastAsia="Calibri" w:hAnsi="Arial" w:cs="Times New Roman"/>
          <w:noProof/>
          <w:kern w:val="0"/>
          <w:sz w:val="26"/>
          <w:szCs w:val="20"/>
          <w:lang w:val="es-ES" w:eastAsia="es-ES"/>
          <w14:ligatures w14:val="none"/>
        </w:rPr>
      </w:pPr>
      <w:r w:rsidRPr="00C03DBA">
        <w:rPr>
          <w:rFonts w:ascii="Arial" w:eastAsia="Calibri" w:hAnsi="Arial" w:cs="Times New Roman"/>
          <w:noProof/>
          <w:kern w:val="0"/>
          <w:sz w:val="26"/>
          <w:szCs w:val="20"/>
          <w:lang w:val="es-ES" w:eastAsia="es-ES"/>
          <w14:ligatures w14:val="none"/>
        </w:rPr>
        <w:drawing>
          <wp:inline distT="0" distB="0" distL="0" distR="0" wp14:anchorId="488DE9A5" wp14:editId="5A21A3C6">
            <wp:extent cx="5612130" cy="1443990"/>
            <wp:effectExtent l="0" t="0" r="762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2130" cy="1443990"/>
                    </a:xfrm>
                    <a:prstGeom prst="rect">
                      <a:avLst/>
                    </a:prstGeom>
                    <a:noFill/>
                    <a:ln>
                      <a:noFill/>
                    </a:ln>
                  </pic:spPr>
                </pic:pic>
              </a:graphicData>
            </a:graphic>
          </wp:inline>
        </w:drawing>
      </w:r>
    </w:p>
    <w:p w14:paraId="62D64CA5" w14:textId="02A63B4E" w:rsidR="00FB3644" w:rsidRDefault="0026602F" w:rsidP="005A2191">
      <w:pPr>
        <w:autoSpaceDE w:val="0"/>
        <w:autoSpaceDN w:val="0"/>
        <w:adjustRightInd w:val="0"/>
        <w:spacing w:after="0" w:line="360" w:lineRule="auto"/>
        <w:jc w:val="both"/>
        <w:rPr>
          <w:rFonts w:ascii="Arial" w:eastAsia="Calibri" w:hAnsi="Arial" w:cs="Arial"/>
          <w:b/>
          <w:bCs/>
          <w:i/>
          <w:sz w:val="24"/>
          <w:szCs w:val="24"/>
          <w:lang w:val="es-ES_tradnl" w:eastAsia="es-ES"/>
        </w:rPr>
      </w:pPr>
      <w:r w:rsidRPr="007C4805">
        <w:rPr>
          <w:rFonts w:ascii="Arial" w:eastAsia="Calibri" w:hAnsi="Arial" w:cs="Arial"/>
          <w:b/>
          <w:bCs/>
          <w:i/>
          <w:sz w:val="16"/>
          <w:szCs w:val="16"/>
          <w:lang w:val="es-ES_tradnl"/>
        </w:rPr>
        <w:t>FUENTE: Elaboración Propia SEFINA</w:t>
      </w:r>
    </w:p>
    <w:p w14:paraId="65294319" w14:textId="20CF4557" w:rsidR="0026602F" w:rsidRDefault="0026602F" w:rsidP="005A2191">
      <w:pPr>
        <w:autoSpaceDE w:val="0"/>
        <w:autoSpaceDN w:val="0"/>
        <w:adjustRightInd w:val="0"/>
        <w:spacing w:after="0" w:line="360" w:lineRule="auto"/>
        <w:jc w:val="both"/>
        <w:rPr>
          <w:rFonts w:ascii="Arial" w:eastAsia="Calibri" w:hAnsi="Arial" w:cs="Arial"/>
          <w:b/>
          <w:bCs/>
          <w:i/>
          <w:sz w:val="24"/>
          <w:szCs w:val="24"/>
          <w:lang w:val="es-ES_tradnl" w:eastAsia="es-ES"/>
        </w:rPr>
      </w:pPr>
    </w:p>
    <w:p w14:paraId="4AA3D400" w14:textId="77777777" w:rsidR="00AC3AEC" w:rsidRDefault="00AC3AEC" w:rsidP="005A2191">
      <w:pPr>
        <w:autoSpaceDE w:val="0"/>
        <w:autoSpaceDN w:val="0"/>
        <w:adjustRightInd w:val="0"/>
        <w:spacing w:after="0" w:line="360" w:lineRule="auto"/>
        <w:jc w:val="both"/>
        <w:rPr>
          <w:rFonts w:ascii="Arial" w:eastAsia="Calibri" w:hAnsi="Arial" w:cs="Arial"/>
          <w:b/>
          <w:bCs/>
          <w:i/>
          <w:sz w:val="24"/>
          <w:szCs w:val="24"/>
          <w:lang w:val="es-ES_tradnl" w:eastAsia="es-ES"/>
        </w:rPr>
      </w:pPr>
    </w:p>
    <w:p w14:paraId="2B281233" w14:textId="3E3DD536" w:rsidR="005A2191" w:rsidRDefault="005A2191" w:rsidP="00150443">
      <w:pPr>
        <w:autoSpaceDE w:val="0"/>
        <w:autoSpaceDN w:val="0"/>
        <w:adjustRightInd w:val="0"/>
        <w:spacing w:after="0" w:line="360" w:lineRule="auto"/>
        <w:ind w:left="-397"/>
        <w:jc w:val="both"/>
        <w:rPr>
          <w:rFonts w:ascii="Arial" w:eastAsia="Calibri" w:hAnsi="Arial" w:cs="Arial"/>
          <w:b/>
          <w:bCs/>
          <w:i/>
          <w:sz w:val="24"/>
          <w:szCs w:val="24"/>
          <w:lang w:val="es-ES_tradnl" w:eastAsia="es-ES"/>
        </w:rPr>
      </w:pPr>
      <w:r>
        <w:rPr>
          <w:rFonts w:ascii="Arial" w:eastAsia="Calibri" w:hAnsi="Arial" w:cs="Arial"/>
          <w:b/>
          <w:bCs/>
          <w:i/>
          <w:sz w:val="24"/>
          <w:szCs w:val="24"/>
          <w:lang w:val="es-ES_tradnl" w:eastAsia="es-ES"/>
        </w:rPr>
        <w:lastRenderedPageBreak/>
        <w:t xml:space="preserve">12. </w:t>
      </w:r>
      <w:r w:rsidRPr="00A82EE9">
        <w:rPr>
          <w:rFonts w:ascii="Arial" w:eastAsia="Calibri" w:hAnsi="Arial" w:cs="Arial"/>
          <w:b/>
          <w:bCs/>
          <w:i/>
          <w:sz w:val="24"/>
          <w:szCs w:val="24"/>
          <w:lang w:val="es-ES_tradnl" w:eastAsia="es-ES"/>
        </w:rPr>
        <w:t>Calificaciones Ot</w:t>
      </w:r>
      <w:r>
        <w:rPr>
          <w:rFonts w:ascii="Arial" w:eastAsia="Calibri" w:hAnsi="Arial" w:cs="Arial"/>
          <w:b/>
          <w:bCs/>
          <w:i/>
          <w:sz w:val="24"/>
          <w:szCs w:val="24"/>
          <w:lang w:val="es-ES_tradnl" w:eastAsia="es-ES"/>
        </w:rPr>
        <w:t>or</w:t>
      </w:r>
      <w:r w:rsidRPr="00A82EE9">
        <w:rPr>
          <w:rFonts w:ascii="Arial" w:eastAsia="Calibri" w:hAnsi="Arial" w:cs="Arial"/>
          <w:b/>
          <w:bCs/>
          <w:i/>
          <w:sz w:val="24"/>
          <w:szCs w:val="24"/>
          <w:lang w:val="es-ES_tradnl" w:eastAsia="es-ES"/>
        </w:rPr>
        <w:t>gadas</w:t>
      </w:r>
    </w:p>
    <w:p w14:paraId="65677949" w14:textId="6708D097" w:rsidR="00003E41" w:rsidRPr="00003E41" w:rsidRDefault="00F920CD" w:rsidP="00150443">
      <w:pPr>
        <w:autoSpaceDE w:val="0"/>
        <w:autoSpaceDN w:val="0"/>
        <w:adjustRightInd w:val="0"/>
        <w:spacing w:after="200" w:line="360" w:lineRule="auto"/>
        <w:ind w:left="-397"/>
        <w:jc w:val="both"/>
        <w:rPr>
          <w:rFonts w:ascii="Arial" w:eastAsia="Times New Roman" w:hAnsi="Arial" w:cs="Times New Roman"/>
          <w:kern w:val="0"/>
          <w:sz w:val="26"/>
          <w:szCs w:val="20"/>
          <w:lang w:eastAsia="es-ES"/>
          <w14:ligatures w14:val="none"/>
        </w:rPr>
      </w:pPr>
      <w:r w:rsidRPr="00F920CD">
        <w:rPr>
          <w:rFonts w:ascii="Arial" w:hAnsi="Arial" w:cs="Arial"/>
          <w:sz w:val="24"/>
          <w:szCs w:val="24"/>
        </w:rPr>
        <w:t xml:space="preserve"> </w:t>
      </w:r>
      <w:r w:rsidR="00003E41">
        <w:rPr>
          <w:rFonts w:ascii="Arial" w:hAnsi="Arial" w:cs="Arial"/>
          <w:sz w:val="24"/>
          <w:szCs w:val="24"/>
        </w:rPr>
        <w:t>Considerando lo anterior y el manejo razonable de la deuda,</w:t>
      </w:r>
      <w:r w:rsidR="00C1348E">
        <w:rPr>
          <w:rFonts w:ascii="Arial" w:hAnsi="Arial" w:cs="Arial"/>
          <w:sz w:val="24"/>
          <w:szCs w:val="24"/>
        </w:rPr>
        <w:t xml:space="preserve"> ha permitido que </w:t>
      </w:r>
      <w:r w:rsidR="00C1348E">
        <w:rPr>
          <w:rFonts w:ascii="Arial" w:eastAsia="Calibri" w:hAnsi="Arial" w:cs="Arial"/>
          <w:kern w:val="0"/>
          <w:sz w:val="24"/>
          <w:szCs w:val="24"/>
          <w14:ligatures w14:val="none"/>
        </w:rPr>
        <w:t>e</w:t>
      </w:r>
      <w:r w:rsidR="00003E41" w:rsidRPr="00003E41">
        <w:rPr>
          <w:rFonts w:ascii="Arial" w:eastAsia="Calibri" w:hAnsi="Arial" w:cs="Arial"/>
          <w:kern w:val="0"/>
          <w:sz w:val="24"/>
          <w:szCs w:val="24"/>
          <w14:ligatures w14:val="none"/>
        </w:rPr>
        <w:t xml:space="preserve">l nivel de </w:t>
      </w:r>
      <w:r w:rsidR="00C1348E" w:rsidRPr="00003E41">
        <w:rPr>
          <w:rFonts w:ascii="Arial" w:eastAsia="Calibri" w:hAnsi="Arial" w:cs="Arial"/>
          <w:kern w:val="0"/>
          <w:sz w:val="24"/>
          <w:szCs w:val="24"/>
          <w14:ligatures w14:val="none"/>
        </w:rPr>
        <w:t>endeudamiento</w:t>
      </w:r>
      <w:r w:rsidR="00003E41" w:rsidRPr="00003E41">
        <w:rPr>
          <w:rFonts w:ascii="Arial" w:eastAsia="Calibri" w:hAnsi="Arial" w:cs="Arial"/>
          <w:kern w:val="0"/>
          <w:sz w:val="24"/>
          <w:szCs w:val="24"/>
          <w14:ligatures w14:val="none"/>
        </w:rPr>
        <w:t xml:space="preserve"> </w:t>
      </w:r>
      <w:r w:rsidR="00C1348E">
        <w:rPr>
          <w:rFonts w:ascii="Arial" w:eastAsia="Calibri" w:hAnsi="Arial" w:cs="Arial"/>
          <w:kern w:val="0"/>
          <w:sz w:val="24"/>
          <w:szCs w:val="24"/>
          <w14:ligatures w14:val="none"/>
        </w:rPr>
        <w:t>sea</w:t>
      </w:r>
      <w:r w:rsidR="00003E41" w:rsidRPr="00003E41">
        <w:rPr>
          <w:rFonts w:ascii="Arial" w:eastAsia="Calibri" w:hAnsi="Arial" w:cs="Arial"/>
          <w:kern w:val="0"/>
          <w:sz w:val="24"/>
          <w:szCs w:val="24"/>
          <w14:ligatures w14:val="none"/>
        </w:rPr>
        <w:t xml:space="preserve"> reconocido mediante las calificaciones crediticias asignadas por </w:t>
      </w:r>
      <w:r w:rsidR="00003E41" w:rsidRPr="00003E41">
        <w:rPr>
          <w:rFonts w:ascii="Arial" w:eastAsia="Times New Roman" w:hAnsi="Arial" w:cs="Arial"/>
          <w:kern w:val="0"/>
          <w:sz w:val="24"/>
          <w:szCs w:val="24"/>
          <w:lang w:val="es-ES" w:eastAsia="es-ES"/>
          <w14:ligatures w14:val="none"/>
        </w:rPr>
        <w:t>Fitch Ratings que otorga una calificación crediticia BBB.mx Perspectiva Crediticia Negativa; Moody´s de México, BBB.mx Perspectiva Crediticia Negativa; y Standard &amp; Poors Global, mxBBB Perspectiva Crediticia Estable</w:t>
      </w:r>
      <w:r w:rsidR="00003E41" w:rsidRPr="00003E41">
        <w:rPr>
          <w:rFonts w:ascii="Arial" w:eastAsia="Calibri" w:hAnsi="Arial" w:cs="Arial"/>
          <w:kern w:val="0"/>
          <w:sz w:val="24"/>
          <w:szCs w:val="24"/>
          <w14:ligatures w14:val="none"/>
        </w:rPr>
        <w:t>.</w:t>
      </w:r>
    </w:p>
    <w:p w14:paraId="33E575BC" w14:textId="6AA3AE4E" w:rsidR="003A43D6" w:rsidRDefault="003A43D6" w:rsidP="00F920CD">
      <w:pPr>
        <w:autoSpaceDE w:val="0"/>
        <w:autoSpaceDN w:val="0"/>
        <w:adjustRightInd w:val="0"/>
        <w:spacing w:after="0" w:line="360" w:lineRule="auto"/>
        <w:jc w:val="both"/>
        <w:rPr>
          <w:rFonts w:ascii="Arial" w:hAnsi="Arial" w:cs="Arial"/>
          <w:sz w:val="24"/>
          <w:szCs w:val="24"/>
        </w:rPr>
      </w:pPr>
    </w:p>
    <w:p w14:paraId="5E58A056" w14:textId="2D171B75" w:rsidR="00B5173F" w:rsidRDefault="00B5173F" w:rsidP="00150443">
      <w:pPr>
        <w:spacing w:after="0" w:line="360" w:lineRule="auto"/>
        <w:ind w:left="-340"/>
        <w:jc w:val="both"/>
        <w:rPr>
          <w:rFonts w:ascii="Arial" w:eastAsia="Calibri" w:hAnsi="Arial" w:cs="Arial"/>
          <w:b/>
        </w:rPr>
      </w:pPr>
      <w:r w:rsidRPr="00A82EE9">
        <w:rPr>
          <w:rFonts w:ascii="Arial" w:eastAsia="Calibri" w:hAnsi="Arial" w:cs="Arial"/>
          <w:b/>
        </w:rPr>
        <w:t>13. Proceso de Mejora:</w:t>
      </w:r>
    </w:p>
    <w:p w14:paraId="6A8520DB" w14:textId="77777777" w:rsidR="00150443" w:rsidRDefault="00150443" w:rsidP="00150443">
      <w:pPr>
        <w:spacing w:after="0" w:line="360" w:lineRule="auto"/>
        <w:ind w:left="-340"/>
        <w:jc w:val="both"/>
        <w:rPr>
          <w:rFonts w:ascii="Arial" w:eastAsia="Calibri" w:hAnsi="Arial" w:cs="Arial"/>
          <w:b/>
        </w:rPr>
      </w:pPr>
    </w:p>
    <w:p w14:paraId="2CD43BB5" w14:textId="37BFF5DC" w:rsidR="00B5173F" w:rsidRPr="00A82EE9" w:rsidRDefault="00B5173F" w:rsidP="00150443">
      <w:pPr>
        <w:spacing w:after="0" w:line="360" w:lineRule="auto"/>
        <w:ind w:left="-340"/>
        <w:jc w:val="both"/>
        <w:rPr>
          <w:rFonts w:ascii="Arial" w:eastAsia="Calibri" w:hAnsi="Arial" w:cs="Arial"/>
          <w:sz w:val="24"/>
          <w:szCs w:val="24"/>
        </w:rPr>
      </w:pPr>
      <w:r w:rsidRPr="00A82EE9">
        <w:rPr>
          <w:rFonts w:ascii="Arial" w:eastAsia="Calibri" w:hAnsi="Arial" w:cs="Arial"/>
          <w:sz w:val="24"/>
          <w:szCs w:val="24"/>
        </w:rPr>
        <w:t>Se informará de:</w:t>
      </w:r>
    </w:p>
    <w:p w14:paraId="4B77C76E" w14:textId="38412F4A" w:rsidR="00B5173F" w:rsidRPr="00A82EE9" w:rsidRDefault="00B5173F" w:rsidP="00150443">
      <w:pPr>
        <w:spacing w:after="0" w:line="360" w:lineRule="auto"/>
        <w:ind w:left="-340"/>
        <w:jc w:val="both"/>
        <w:rPr>
          <w:rFonts w:ascii="Arial" w:eastAsia="Calibri" w:hAnsi="Arial" w:cs="Arial"/>
          <w:sz w:val="24"/>
          <w:szCs w:val="24"/>
        </w:rPr>
      </w:pPr>
      <w:r w:rsidRPr="00A82EE9">
        <w:rPr>
          <w:rFonts w:ascii="Arial" w:eastAsia="Calibri" w:hAnsi="Arial" w:cs="Arial"/>
          <w:b/>
          <w:sz w:val="24"/>
          <w:szCs w:val="24"/>
        </w:rPr>
        <w:t>a)</w:t>
      </w:r>
      <w:r w:rsidRPr="00A82EE9">
        <w:rPr>
          <w:rFonts w:ascii="Arial" w:eastAsia="Calibri" w:hAnsi="Arial" w:cs="Arial"/>
          <w:sz w:val="24"/>
          <w:szCs w:val="24"/>
        </w:rPr>
        <w:t xml:space="preserve"> Principales Políticas de control interno: No aplica.</w:t>
      </w:r>
    </w:p>
    <w:p w14:paraId="4D2AA0CD" w14:textId="77777777" w:rsidR="00B5173F" w:rsidRPr="00A82EE9" w:rsidRDefault="00B5173F" w:rsidP="00150443">
      <w:pPr>
        <w:spacing w:after="0" w:line="360" w:lineRule="auto"/>
        <w:ind w:left="-340"/>
        <w:jc w:val="both"/>
        <w:rPr>
          <w:rFonts w:ascii="Arial" w:eastAsia="Calibri" w:hAnsi="Arial" w:cs="Arial"/>
          <w:sz w:val="24"/>
          <w:szCs w:val="24"/>
        </w:rPr>
      </w:pPr>
      <w:r w:rsidRPr="00A82EE9">
        <w:rPr>
          <w:rFonts w:ascii="Arial" w:eastAsia="Calibri" w:hAnsi="Arial" w:cs="Arial"/>
          <w:b/>
          <w:sz w:val="24"/>
          <w:szCs w:val="24"/>
        </w:rPr>
        <w:t>b)</w:t>
      </w:r>
      <w:r w:rsidRPr="00A82EE9">
        <w:rPr>
          <w:rFonts w:ascii="Arial" w:eastAsia="Calibri" w:hAnsi="Arial" w:cs="Arial"/>
          <w:sz w:val="24"/>
          <w:szCs w:val="24"/>
        </w:rPr>
        <w:t xml:space="preserve"> Medidas de desempeño financiero, metas y alcance: No aplica.</w:t>
      </w:r>
    </w:p>
    <w:p w14:paraId="7767AA24" w14:textId="77777777" w:rsidR="00B5173F" w:rsidRDefault="00B5173F" w:rsidP="00150443">
      <w:pPr>
        <w:spacing w:after="0" w:line="360" w:lineRule="auto"/>
        <w:ind w:left="-340"/>
        <w:jc w:val="both"/>
        <w:rPr>
          <w:rFonts w:ascii="Arial" w:eastAsia="Calibri" w:hAnsi="Arial" w:cs="Arial"/>
          <w:sz w:val="24"/>
          <w:szCs w:val="24"/>
        </w:rPr>
      </w:pPr>
    </w:p>
    <w:p w14:paraId="4A9987AE" w14:textId="633EB96C" w:rsidR="00B5173F" w:rsidRDefault="00B5173F" w:rsidP="00150443">
      <w:pPr>
        <w:spacing w:after="0" w:line="360" w:lineRule="auto"/>
        <w:ind w:left="-340"/>
        <w:jc w:val="both"/>
        <w:rPr>
          <w:rFonts w:ascii="Arial" w:eastAsia="Calibri" w:hAnsi="Arial" w:cs="Arial"/>
          <w:b/>
          <w:sz w:val="24"/>
          <w:szCs w:val="24"/>
        </w:rPr>
      </w:pPr>
      <w:r w:rsidRPr="00A82EE9">
        <w:rPr>
          <w:rFonts w:ascii="Arial" w:eastAsia="Calibri" w:hAnsi="Arial" w:cs="Arial"/>
          <w:b/>
          <w:sz w:val="24"/>
          <w:szCs w:val="24"/>
        </w:rPr>
        <w:t>14. Información por Segmentos:</w:t>
      </w:r>
    </w:p>
    <w:p w14:paraId="785C5FA3" w14:textId="77777777" w:rsidR="0026602F" w:rsidRDefault="0026602F" w:rsidP="00150443">
      <w:pPr>
        <w:spacing w:after="0" w:line="360" w:lineRule="auto"/>
        <w:ind w:left="-340"/>
        <w:jc w:val="both"/>
        <w:rPr>
          <w:rFonts w:ascii="Arial" w:eastAsia="Calibri" w:hAnsi="Arial" w:cs="Arial"/>
          <w:b/>
          <w:sz w:val="24"/>
          <w:szCs w:val="24"/>
        </w:rPr>
      </w:pPr>
    </w:p>
    <w:p w14:paraId="6285C8AE" w14:textId="77777777" w:rsidR="00B5173F" w:rsidRPr="00A82EE9" w:rsidRDefault="00B5173F" w:rsidP="00150443">
      <w:pPr>
        <w:spacing w:after="0" w:line="360" w:lineRule="auto"/>
        <w:ind w:left="-340"/>
        <w:jc w:val="both"/>
        <w:rPr>
          <w:rFonts w:ascii="Arial" w:eastAsia="Calibri" w:hAnsi="Arial" w:cs="Arial"/>
          <w:sz w:val="24"/>
          <w:szCs w:val="24"/>
        </w:rPr>
      </w:pPr>
      <w:r w:rsidRPr="00A82EE9">
        <w:rPr>
          <w:rFonts w:ascii="Arial" w:eastAsia="Calibri" w:hAnsi="Arial" w:cs="Arial"/>
          <w:sz w:val="24"/>
          <w:szCs w:val="24"/>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41709C8B" w14:textId="77777777" w:rsidR="00B5173F" w:rsidRPr="00A82EE9" w:rsidRDefault="00B5173F" w:rsidP="00B5173F">
      <w:pPr>
        <w:spacing w:after="0" w:line="360" w:lineRule="auto"/>
        <w:jc w:val="both"/>
        <w:rPr>
          <w:rFonts w:ascii="Arial" w:eastAsia="Calibri" w:hAnsi="Arial" w:cs="Arial"/>
          <w:sz w:val="24"/>
          <w:szCs w:val="24"/>
        </w:rPr>
      </w:pPr>
    </w:p>
    <w:p w14:paraId="18325877" w14:textId="77777777" w:rsidR="00B5173F" w:rsidRPr="00A82EE9" w:rsidRDefault="00B5173F" w:rsidP="00150443">
      <w:pPr>
        <w:spacing w:after="0" w:line="360" w:lineRule="auto"/>
        <w:ind w:left="-397"/>
        <w:jc w:val="both"/>
        <w:rPr>
          <w:rFonts w:ascii="Arial" w:eastAsia="Calibri" w:hAnsi="Arial" w:cs="Arial"/>
          <w:sz w:val="24"/>
          <w:szCs w:val="24"/>
        </w:rPr>
      </w:pPr>
      <w:r w:rsidRPr="00A82EE9">
        <w:rPr>
          <w:rFonts w:ascii="Arial" w:eastAsia="Calibri" w:hAnsi="Arial" w:cs="Arial"/>
          <w:sz w:val="24"/>
          <w:szCs w:val="24"/>
        </w:rPr>
        <w:t>Consecuentemente, esta información contribuye al análisis más preciso de la situación financiera, grados y fuentes de riesgo y crecimiento potencial de negocio. No aplica.</w:t>
      </w:r>
    </w:p>
    <w:p w14:paraId="3085A131" w14:textId="77777777" w:rsidR="00150443" w:rsidRDefault="00150443" w:rsidP="00B5173F">
      <w:pPr>
        <w:spacing w:after="0" w:line="360" w:lineRule="auto"/>
        <w:jc w:val="both"/>
        <w:rPr>
          <w:rFonts w:ascii="Arial" w:eastAsia="Calibri" w:hAnsi="Arial" w:cs="Arial"/>
          <w:sz w:val="24"/>
          <w:szCs w:val="24"/>
        </w:rPr>
      </w:pPr>
    </w:p>
    <w:p w14:paraId="502A5A36" w14:textId="7AFFF5B0" w:rsidR="00B5173F" w:rsidRDefault="00B5173F" w:rsidP="00150443">
      <w:pPr>
        <w:spacing w:after="0" w:line="360" w:lineRule="auto"/>
        <w:ind w:left="-340"/>
        <w:jc w:val="both"/>
        <w:rPr>
          <w:rFonts w:ascii="Arial" w:eastAsia="Calibri" w:hAnsi="Arial" w:cs="Arial"/>
          <w:b/>
          <w:sz w:val="24"/>
          <w:szCs w:val="24"/>
        </w:rPr>
      </w:pPr>
      <w:r w:rsidRPr="00A82EE9">
        <w:rPr>
          <w:rFonts w:ascii="Arial" w:eastAsia="Calibri" w:hAnsi="Arial" w:cs="Arial"/>
          <w:b/>
          <w:sz w:val="24"/>
          <w:szCs w:val="24"/>
        </w:rPr>
        <w:t>15. Eventos Posteriores al Cierre:</w:t>
      </w:r>
    </w:p>
    <w:p w14:paraId="48815873" w14:textId="77777777" w:rsidR="0026602F" w:rsidRDefault="0026602F" w:rsidP="00150443">
      <w:pPr>
        <w:spacing w:after="0" w:line="360" w:lineRule="auto"/>
        <w:ind w:left="-340"/>
        <w:jc w:val="both"/>
        <w:rPr>
          <w:rFonts w:ascii="Arial" w:eastAsia="Calibri" w:hAnsi="Arial" w:cs="Arial"/>
          <w:b/>
          <w:sz w:val="24"/>
          <w:szCs w:val="24"/>
        </w:rPr>
      </w:pPr>
    </w:p>
    <w:p w14:paraId="03D3A0B0" w14:textId="77777777" w:rsidR="00B5173F" w:rsidRPr="00A82EE9" w:rsidRDefault="00B5173F" w:rsidP="00150443">
      <w:pPr>
        <w:spacing w:after="0" w:line="360" w:lineRule="auto"/>
        <w:ind w:left="-340"/>
        <w:jc w:val="both"/>
        <w:rPr>
          <w:rFonts w:ascii="Arial" w:eastAsia="Calibri" w:hAnsi="Arial" w:cs="Arial"/>
          <w:sz w:val="24"/>
          <w:szCs w:val="24"/>
        </w:rPr>
      </w:pPr>
      <w:r w:rsidRPr="00A82EE9">
        <w:rPr>
          <w:rFonts w:ascii="Arial" w:eastAsia="Calibri" w:hAnsi="Arial" w:cs="Arial"/>
          <w:sz w:val="24"/>
          <w:szCs w:val="24"/>
        </w:rPr>
        <w:t xml:space="preserve">El ente público informará el efecto en sus estados financieros de aquellos hechos ocurridos en el período posterior al que informa, que proporcionan mayor evidencia </w:t>
      </w:r>
      <w:r w:rsidRPr="00A82EE9">
        <w:rPr>
          <w:rFonts w:ascii="Arial" w:eastAsia="Calibri" w:hAnsi="Arial" w:cs="Arial"/>
          <w:sz w:val="24"/>
          <w:szCs w:val="24"/>
        </w:rPr>
        <w:lastRenderedPageBreak/>
        <w:t>sobre eventos que le afecten económicamente y que no se conocían a la fecha de cierre. No aplica.</w:t>
      </w:r>
    </w:p>
    <w:p w14:paraId="68C835F5" w14:textId="493623B4" w:rsidR="00B5173F" w:rsidRDefault="00B5173F" w:rsidP="00150443">
      <w:pPr>
        <w:spacing w:after="0" w:line="360" w:lineRule="auto"/>
        <w:ind w:left="-340"/>
        <w:jc w:val="both"/>
        <w:rPr>
          <w:rFonts w:ascii="Arial" w:eastAsia="Calibri" w:hAnsi="Arial" w:cs="Arial"/>
        </w:rPr>
      </w:pPr>
    </w:p>
    <w:p w14:paraId="63CAF6C8" w14:textId="252B02D4" w:rsidR="00B5173F" w:rsidRDefault="00B5173F" w:rsidP="00150443">
      <w:pPr>
        <w:spacing w:after="0" w:line="360" w:lineRule="auto"/>
        <w:ind w:left="-340"/>
        <w:jc w:val="both"/>
        <w:rPr>
          <w:rFonts w:ascii="Arial" w:eastAsia="Calibri" w:hAnsi="Arial" w:cs="Arial"/>
          <w:b/>
          <w:sz w:val="24"/>
          <w:szCs w:val="24"/>
        </w:rPr>
      </w:pPr>
      <w:r w:rsidRPr="00A82EE9">
        <w:rPr>
          <w:rFonts w:ascii="Arial" w:eastAsia="Calibri" w:hAnsi="Arial" w:cs="Arial"/>
          <w:b/>
          <w:sz w:val="24"/>
          <w:szCs w:val="24"/>
        </w:rPr>
        <w:t>16. Partes Relacionadas:</w:t>
      </w:r>
    </w:p>
    <w:p w14:paraId="7E184AB1" w14:textId="77777777" w:rsidR="0026602F" w:rsidRPr="00A82EE9" w:rsidRDefault="0026602F" w:rsidP="00150443">
      <w:pPr>
        <w:spacing w:after="0" w:line="360" w:lineRule="auto"/>
        <w:ind w:left="-340"/>
        <w:jc w:val="both"/>
        <w:rPr>
          <w:rFonts w:ascii="Arial" w:eastAsia="Calibri" w:hAnsi="Arial" w:cs="Arial"/>
          <w:b/>
          <w:sz w:val="24"/>
          <w:szCs w:val="24"/>
        </w:rPr>
      </w:pPr>
    </w:p>
    <w:p w14:paraId="7C6A3D61" w14:textId="77777777" w:rsidR="00B5173F" w:rsidRPr="00A82EE9" w:rsidRDefault="00B5173F" w:rsidP="00150443">
      <w:pPr>
        <w:spacing w:after="0" w:line="360" w:lineRule="auto"/>
        <w:ind w:left="-340"/>
        <w:jc w:val="both"/>
        <w:rPr>
          <w:rFonts w:ascii="Arial" w:eastAsia="Calibri" w:hAnsi="Arial" w:cs="Arial"/>
          <w:sz w:val="24"/>
          <w:szCs w:val="24"/>
        </w:rPr>
      </w:pPr>
      <w:r w:rsidRPr="00A82EE9">
        <w:rPr>
          <w:rFonts w:ascii="Arial" w:eastAsia="Calibri" w:hAnsi="Arial" w:cs="Arial"/>
          <w:sz w:val="24"/>
          <w:szCs w:val="24"/>
        </w:rPr>
        <w:t>Se debe establecer por escrito que no existen partes relacionadas que pudieran ejercer influencia significativa sobre la toma de decisiones financieras y operativas: No aplica.</w:t>
      </w:r>
    </w:p>
    <w:p w14:paraId="31644554" w14:textId="77777777" w:rsidR="0026602F" w:rsidRDefault="0026602F" w:rsidP="00150443">
      <w:pPr>
        <w:spacing w:after="0" w:line="360" w:lineRule="auto"/>
        <w:ind w:left="-340"/>
        <w:jc w:val="both"/>
        <w:rPr>
          <w:rFonts w:ascii="Arial" w:eastAsia="Calibri" w:hAnsi="Arial" w:cs="Arial"/>
          <w:b/>
          <w:sz w:val="24"/>
          <w:szCs w:val="24"/>
        </w:rPr>
      </w:pPr>
    </w:p>
    <w:p w14:paraId="2C1288EF" w14:textId="04F653AD" w:rsidR="00B5173F" w:rsidRDefault="00B5173F" w:rsidP="00150443">
      <w:pPr>
        <w:spacing w:after="0" w:line="360" w:lineRule="auto"/>
        <w:ind w:left="-340"/>
        <w:jc w:val="both"/>
        <w:rPr>
          <w:rFonts w:ascii="Arial" w:eastAsia="Calibri" w:hAnsi="Arial" w:cs="Arial"/>
          <w:b/>
          <w:sz w:val="24"/>
          <w:szCs w:val="24"/>
        </w:rPr>
      </w:pPr>
      <w:r w:rsidRPr="00A82EE9">
        <w:rPr>
          <w:rFonts w:ascii="Arial" w:eastAsia="Calibri" w:hAnsi="Arial" w:cs="Arial"/>
          <w:b/>
          <w:sz w:val="24"/>
          <w:szCs w:val="24"/>
        </w:rPr>
        <w:t>17. Responsabilidad sobre la presentación razonable de los Estados Financieros:</w:t>
      </w:r>
    </w:p>
    <w:p w14:paraId="78F4D28F" w14:textId="77777777" w:rsidR="0026602F" w:rsidRPr="00A82EE9" w:rsidRDefault="0026602F" w:rsidP="00150443">
      <w:pPr>
        <w:spacing w:after="0" w:line="360" w:lineRule="auto"/>
        <w:ind w:left="-340"/>
        <w:jc w:val="both"/>
        <w:rPr>
          <w:rFonts w:ascii="Arial" w:eastAsia="Calibri" w:hAnsi="Arial" w:cs="Arial"/>
          <w:b/>
          <w:sz w:val="24"/>
          <w:szCs w:val="24"/>
        </w:rPr>
      </w:pPr>
    </w:p>
    <w:p w14:paraId="5E1C08B2" w14:textId="77777777" w:rsidR="00B5173F" w:rsidRPr="00A82EE9" w:rsidRDefault="00B5173F" w:rsidP="00150443">
      <w:pPr>
        <w:spacing w:after="0" w:line="360" w:lineRule="auto"/>
        <w:ind w:left="-340"/>
        <w:jc w:val="both"/>
        <w:rPr>
          <w:rFonts w:ascii="Arial" w:eastAsia="Calibri" w:hAnsi="Arial" w:cs="Arial"/>
          <w:sz w:val="24"/>
          <w:szCs w:val="24"/>
        </w:rPr>
      </w:pPr>
      <w:r w:rsidRPr="00A82EE9">
        <w:rPr>
          <w:rFonts w:ascii="Arial" w:eastAsia="Calibri" w:hAnsi="Arial" w:cs="Arial"/>
          <w:sz w:val="24"/>
          <w:szCs w:val="24"/>
        </w:rPr>
        <w:t xml:space="preserve">La Información Contable del Poder Ejecutivo del Estado de Guerrero, incluye al final de los Estados Financieros la siguiente leyenda: “Bajo protesta de decir verdad declaramos que los Estados Financieros y sus notas, son razonablemente correctos y son responsabilidad del emisor”. </w:t>
      </w:r>
    </w:p>
    <w:p w14:paraId="02DA1ACA" w14:textId="77777777" w:rsidR="0026602F" w:rsidRDefault="0026602F" w:rsidP="00B5173F">
      <w:pPr>
        <w:pBdr>
          <w:bottom w:val="single" w:sz="12" w:space="1" w:color="auto"/>
        </w:pBdr>
        <w:spacing w:after="0" w:line="360" w:lineRule="auto"/>
        <w:jc w:val="both"/>
        <w:rPr>
          <w:rFonts w:ascii="Arial" w:eastAsia="Calibri" w:hAnsi="Arial" w:cs="Arial"/>
        </w:rPr>
      </w:pPr>
    </w:p>
    <w:p w14:paraId="0035EC31" w14:textId="5C04C63F" w:rsidR="0026602F" w:rsidRDefault="00E9510C" w:rsidP="00B5173F">
      <w:pPr>
        <w:pBdr>
          <w:bottom w:val="single" w:sz="12" w:space="1" w:color="auto"/>
        </w:pBdr>
        <w:spacing w:after="0" w:line="360" w:lineRule="auto"/>
        <w:jc w:val="both"/>
        <w:rPr>
          <w:rFonts w:ascii="Arial" w:eastAsia="Calibri" w:hAnsi="Arial" w:cs="Arial"/>
        </w:rPr>
      </w:pPr>
      <w:r w:rsidRPr="00A82EE9">
        <w:rPr>
          <w:rFonts w:ascii="Calibri" w:eastAsia="Calibri" w:hAnsi="Calibri" w:cs="Times New Roman"/>
          <w:noProof/>
          <w:lang w:eastAsia="es-MX"/>
        </w:rPr>
        <mc:AlternateContent>
          <mc:Choice Requires="wps">
            <w:drawing>
              <wp:anchor distT="0" distB="0" distL="114300" distR="114300" simplePos="0" relativeHeight="251742208" behindDoc="0" locked="0" layoutInCell="1" allowOverlap="1" wp14:anchorId="730CDB14" wp14:editId="7AA0DD6F">
                <wp:simplePos x="0" y="0"/>
                <wp:positionH relativeFrom="margin">
                  <wp:align>left</wp:align>
                </wp:positionH>
                <wp:positionV relativeFrom="paragraph">
                  <wp:posOffset>5715</wp:posOffset>
                </wp:positionV>
                <wp:extent cx="2592705" cy="1238250"/>
                <wp:effectExtent l="0" t="0" r="0" b="0"/>
                <wp:wrapNone/>
                <wp:docPr id="19" name="Cuadro de texto 1"/>
                <wp:cNvGraphicFramePr/>
                <a:graphic xmlns:a="http://schemas.openxmlformats.org/drawingml/2006/main">
                  <a:graphicData uri="http://schemas.microsoft.com/office/word/2010/wordprocessingShape">
                    <wps:wsp>
                      <wps:cNvSpPr txBox="1"/>
                      <wps:spPr>
                        <a:xfrm>
                          <a:off x="0" y="0"/>
                          <a:ext cx="2592705" cy="1238250"/>
                        </a:xfrm>
                        <a:prstGeom prst="rect">
                          <a:avLst/>
                        </a:prstGeom>
                        <a:solidFill>
                          <a:sysClr val="window" lastClr="FFFFFF"/>
                        </a:solidFill>
                        <a:ln w="6350">
                          <a:noFill/>
                        </a:ln>
                      </wps:spPr>
                      <wps:txbx>
                        <w:txbxContent>
                          <w:p w14:paraId="21F15D85" w14:textId="77777777" w:rsidR="00CA794F" w:rsidRDefault="00CA794F" w:rsidP="00C84CB2">
                            <w:pPr>
                              <w:pStyle w:val="NormalWeb"/>
                              <w:spacing w:after="0"/>
                              <w:jc w:val="center"/>
                            </w:pPr>
                            <w:r>
                              <w:rPr>
                                <w:rFonts w:ascii="Calibri" w:hAnsi="Calibri"/>
                                <w:lang w:val="es-ES"/>
                              </w:rPr>
                              <w:t> </w:t>
                            </w:r>
                          </w:p>
                          <w:p w14:paraId="439D7116" w14:textId="77777777" w:rsidR="00CA794F" w:rsidRDefault="00CA794F" w:rsidP="00C84CB2">
                            <w:pPr>
                              <w:pStyle w:val="NormalWeb"/>
                              <w:spacing w:after="0"/>
                              <w:jc w:val="center"/>
                            </w:pPr>
                            <w:r>
                              <w:rPr>
                                <w:rFonts w:ascii="Calibri" w:hAnsi="Calibri"/>
                                <w:lang w:val="es-ES"/>
                              </w:rPr>
                              <w:t> </w:t>
                            </w:r>
                          </w:p>
                          <w:p w14:paraId="0A08348F" w14:textId="77777777" w:rsidR="00CA794F" w:rsidRDefault="00CA794F" w:rsidP="00C84CB2">
                            <w:pPr>
                              <w:pStyle w:val="NormalWeb"/>
                              <w:spacing w:after="0"/>
                              <w:jc w:val="center"/>
                            </w:pPr>
                            <w:r>
                              <w:rPr>
                                <w:rFonts w:ascii="Calibri" w:hAnsi="Calibri"/>
                                <w:lang w:val="es-ES"/>
                              </w:rPr>
                              <w:t>______________________________ </w:t>
                            </w:r>
                          </w:p>
                          <w:p w14:paraId="77D50413" w14:textId="2F1CF13C" w:rsidR="00CA794F" w:rsidRPr="0001750C" w:rsidRDefault="00CA794F" w:rsidP="00C84CB2">
                            <w:pPr>
                              <w:pStyle w:val="NormalWeb"/>
                              <w:spacing w:after="0"/>
                              <w:jc w:val="center"/>
                              <w:rPr>
                                <w:sz w:val="22"/>
                                <w:szCs w:val="22"/>
                              </w:rPr>
                            </w:pPr>
                            <w:r w:rsidRPr="0001750C">
                              <w:rPr>
                                <w:rFonts w:ascii="Calibri" w:hAnsi="Calibri"/>
                                <w:sz w:val="22"/>
                                <w:szCs w:val="22"/>
                                <w:lang w:val="es-ES"/>
                              </w:rPr>
                              <w:t>LIC. PEDRO TORRES GONZ</w:t>
                            </w:r>
                            <w:r w:rsidR="00202ACC">
                              <w:rPr>
                                <w:rFonts w:ascii="Calibri" w:hAnsi="Calibri"/>
                                <w:sz w:val="22"/>
                                <w:szCs w:val="22"/>
                                <w:lang w:val="es-ES"/>
                              </w:rPr>
                              <w:t>Á</w:t>
                            </w:r>
                            <w:r w:rsidRPr="0001750C">
                              <w:rPr>
                                <w:rFonts w:ascii="Calibri" w:hAnsi="Calibri"/>
                                <w:sz w:val="22"/>
                                <w:szCs w:val="22"/>
                                <w:lang w:val="es-ES"/>
                              </w:rPr>
                              <w:t>LEZ</w:t>
                            </w:r>
                          </w:p>
                          <w:p w14:paraId="420A3A99" w14:textId="77777777" w:rsidR="00CA794F" w:rsidRPr="0001750C" w:rsidRDefault="00CA794F" w:rsidP="00C84CB2">
                            <w:pPr>
                              <w:pStyle w:val="NormalWeb"/>
                              <w:spacing w:after="0"/>
                              <w:jc w:val="center"/>
                              <w:rPr>
                                <w:sz w:val="22"/>
                                <w:szCs w:val="22"/>
                              </w:rPr>
                            </w:pPr>
                            <w:r w:rsidRPr="0001750C">
                              <w:rPr>
                                <w:rFonts w:ascii="Calibri" w:hAnsi="Calibri"/>
                                <w:sz w:val="22"/>
                                <w:szCs w:val="22"/>
                                <w:lang w:val="es-ES"/>
                              </w:rPr>
                              <w:t>SUBSECRETARIO DE EGRESOS</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0CDB14" id="_x0000_t202" coordsize="21600,21600" o:spt="202" path="m,l,21600r21600,l21600,xe">
                <v:stroke joinstyle="miter"/>
                <v:path gradientshapeok="t" o:connecttype="rect"/>
              </v:shapetype>
              <v:shape id="Cuadro de texto 1" o:spid="_x0000_s1034" type="#_x0000_t202" style="position:absolute;left:0;text-align:left;margin-left:0;margin-top:.45pt;width:204.15pt;height:97.5pt;z-index:2517422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" fillcolor="window" stroked="f" strokeweight=".5pt">
                <v:textbox>
                  <w:txbxContent>
                    <w:p w14:paraId="21F15D85" w14:textId="77777777" w:rsidR="00CA794F" w:rsidRDefault="00CA794F" w:rsidP="00C84CB2">
                      <w:pPr>
                        <w:pStyle w:val="NormalWeb"/>
                        <w:spacing w:after="0"/>
                        <w:jc w:val="center"/>
                      </w:pPr>
                      <w:r>
                        <w:rPr>
                          <w:rFonts w:ascii="Calibri" w:hAnsi="Calibri"/>
                          <w:lang w:val="es-ES"/>
                        </w:rPr>
                        <w:t> </w:t>
                      </w:r>
                    </w:p>
                    <w:p w14:paraId="439D7116" w14:textId="77777777" w:rsidR="00CA794F" w:rsidRDefault="00CA794F" w:rsidP="00C84CB2">
                      <w:pPr>
                        <w:pStyle w:val="NormalWeb"/>
                        <w:spacing w:after="0"/>
                        <w:jc w:val="center"/>
                      </w:pPr>
                      <w:r>
                        <w:rPr>
                          <w:rFonts w:ascii="Calibri" w:hAnsi="Calibri"/>
                          <w:lang w:val="es-ES"/>
                        </w:rPr>
                        <w:t> </w:t>
                      </w:r>
                    </w:p>
                    <w:p w14:paraId="0A08348F" w14:textId="77777777" w:rsidR="00CA794F" w:rsidRDefault="00CA794F" w:rsidP="00C84CB2">
                      <w:pPr>
                        <w:pStyle w:val="NormalWeb"/>
                        <w:spacing w:after="0"/>
                        <w:jc w:val="center"/>
                      </w:pPr>
                      <w:r>
                        <w:rPr>
                          <w:rFonts w:ascii="Calibri" w:hAnsi="Calibri"/>
                          <w:lang w:val="es-ES"/>
                        </w:rPr>
                        <w:t>______________________________ </w:t>
                      </w:r>
                    </w:p>
                    <w:p w14:paraId="77D50413" w14:textId="2F1CF13C" w:rsidR="00CA794F" w:rsidRPr="0001750C" w:rsidRDefault="00CA794F" w:rsidP="00C84CB2">
                      <w:pPr>
                        <w:pStyle w:val="NormalWeb"/>
                        <w:spacing w:after="0"/>
                        <w:jc w:val="center"/>
                        <w:rPr>
                          <w:sz w:val="22"/>
                          <w:szCs w:val="22"/>
                        </w:rPr>
                      </w:pPr>
                      <w:r w:rsidRPr="0001750C">
                        <w:rPr>
                          <w:rFonts w:ascii="Calibri" w:hAnsi="Calibri"/>
                          <w:sz w:val="22"/>
                          <w:szCs w:val="22"/>
                          <w:lang w:val="es-ES"/>
                        </w:rPr>
                        <w:t>LIC. PEDRO TORRES GONZ</w:t>
                      </w:r>
                      <w:r w:rsidR="00202ACC">
                        <w:rPr>
                          <w:rFonts w:ascii="Calibri" w:hAnsi="Calibri"/>
                          <w:sz w:val="22"/>
                          <w:szCs w:val="22"/>
                          <w:lang w:val="es-ES"/>
                        </w:rPr>
                        <w:t>Á</w:t>
                      </w:r>
                      <w:r w:rsidRPr="0001750C">
                        <w:rPr>
                          <w:rFonts w:ascii="Calibri" w:hAnsi="Calibri"/>
                          <w:sz w:val="22"/>
                          <w:szCs w:val="22"/>
                          <w:lang w:val="es-ES"/>
                        </w:rPr>
                        <w:t>LEZ</w:t>
                      </w:r>
                    </w:p>
                    <w:p w14:paraId="420A3A99" w14:textId="77777777" w:rsidR="00CA794F" w:rsidRPr="0001750C" w:rsidRDefault="00CA794F" w:rsidP="00C84CB2">
                      <w:pPr>
                        <w:pStyle w:val="NormalWeb"/>
                        <w:spacing w:after="0"/>
                        <w:jc w:val="center"/>
                        <w:rPr>
                          <w:sz w:val="22"/>
                          <w:szCs w:val="22"/>
                        </w:rPr>
                      </w:pPr>
                      <w:r w:rsidRPr="0001750C">
                        <w:rPr>
                          <w:rFonts w:ascii="Calibri" w:hAnsi="Calibri"/>
                          <w:sz w:val="22"/>
                          <w:szCs w:val="22"/>
                          <w:lang w:val="es-ES"/>
                        </w:rPr>
                        <w:t>SUBSECRETARIO DE EGRESOS</w:t>
                      </w:r>
                    </w:p>
                  </w:txbxContent>
                </v:textbox>
                <w10:wrap anchorx="margin"/>
              </v:shape>
            </w:pict>
          </mc:Fallback>
        </mc:AlternateContent>
      </w:r>
      <w:r w:rsidRPr="00A82EE9">
        <w:rPr>
          <w:rFonts w:ascii="Calibri" w:eastAsia="Calibri" w:hAnsi="Calibri" w:cs="Times New Roman"/>
          <w:noProof/>
          <w:lang w:eastAsia="es-MX"/>
        </w:rPr>
        <mc:AlternateContent>
          <mc:Choice Requires="wps">
            <w:drawing>
              <wp:anchor distT="0" distB="0" distL="114300" distR="114300" simplePos="0" relativeHeight="251744256" behindDoc="0" locked="0" layoutInCell="1" allowOverlap="1" wp14:anchorId="461AE119" wp14:editId="31632CEF">
                <wp:simplePos x="0" y="0"/>
                <wp:positionH relativeFrom="margin">
                  <wp:posOffset>3019425</wp:posOffset>
                </wp:positionH>
                <wp:positionV relativeFrom="paragraph">
                  <wp:posOffset>176530</wp:posOffset>
                </wp:positionV>
                <wp:extent cx="2592705" cy="1400175"/>
                <wp:effectExtent l="0" t="0" r="0" b="9525"/>
                <wp:wrapNone/>
                <wp:docPr id="25" name="Cuadro de texto 2"/>
                <wp:cNvGraphicFramePr/>
                <a:graphic xmlns:a="http://schemas.openxmlformats.org/drawingml/2006/main">
                  <a:graphicData uri="http://schemas.microsoft.com/office/word/2010/wordprocessingShape">
                    <wps:wsp>
                      <wps:cNvSpPr txBox="1"/>
                      <wps:spPr>
                        <a:xfrm>
                          <a:off x="0" y="0"/>
                          <a:ext cx="2592705" cy="1400175"/>
                        </a:xfrm>
                        <a:prstGeom prst="rect">
                          <a:avLst/>
                        </a:prstGeom>
                        <a:solidFill>
                          <a:sysClr val="window" lastClr="FFFFFF"/>
                        </a:solidFill>
                        <a:ln w="6350">
                          <a:noFill/>
                        </a:ln>
                      </wps:spPr>
                      <wps:txbx>
                        <w:txbxContent>
                          <w:p w14:paraId="6C8BD21F" w14:textId="77777777" w:rsidR="00CA794F" w:rsidRDefault="00CA794F" w:rsidP="000D2503">
                            <w:pPr>
                              <w:pStyle w:val="NormalWeb"/>
                              <w:spacing w:after="0"/>
                              <w:jc w:val="center"/>
                            </w:pPr>
                            <w:r>
                              <w:rPr>
                                <w:rFonts w:ascii="Calibri" w:hAnsi="Calibri"/>
                                <w:lang w:val="es-ES"/>
                              </w:rPr>
                              <w:t> </w:t>
                            </w:r>
                          </w:p>
                          <w:p w14:paraId="4B08D3D1" w14:textId="77777777" w:rsidR="00CA794F" w:rsidRDefault="00CA794F" w:rsidP="000D2503">
                            <w:pPr>
                              <w:pStyle w:val="NormalWeb"/>
                              <w:spacing w:after="0"/>
                              <w:jc w:val="center"/>
                            </w:pPr>
                            <w:r>
                              <w:rPr>
                                <w:rFonts w:ascii="Calibri" w:hAnsi="Calibri"/>
                                <w:lang w:val="es-ES"/>
                              </w:rPr>
                              <w:t>_______________________________ </w:t>
                            </w:r>
                          </w:p>
                          <w:p w14:paraId="2CB2C9C6" w14:textId="77777777" w:rsidR="00CA794F" w:rsidRPr="0001750C" w:rsidRDefault="00CA794F" w:rsidP="000D2503">
                            <w:pPr>
                              <w:pStyle w:val="NormalWeb"/>
                              <w:spacing w:after="0"/>
                              <w:jc w:val="center"/>
                              <w:rPr>
                                <w:sz w:val="22"/>
                                <w:szCs w:val="22"/>
                              </w:rPr>
                            </w:pPr>
                            <w:r w:rsidRPr="0001750C">
                              <w:rPr>
                                <w:rFonts w:ascii="Calibri" w:hAnsi="Calibri"/>
                                <w:sz w:val="22"/>
                                <w:szCs w:val="22"/>
                                <w:lang w:val="es-ES"/>
                              </w:rPr>
                              <w:t>C.P.C. RAYMUNDO SEGURA ESTRADA</w:t>
                            </w:r>
                          </w:p>
                          <w:p w14:paraId="61F38A64" w14:textId="77777777" w:rsidR="00CA794F" w:rsidRPr="0001750C" w:rsidRDefault="00CA794F" w:rsidP="000D2503">
                            <w:pPr>
                              <w:pStyle w:val="NormalWeb"/>
                              <w:spacing w:after="0"/>
                              <w:jc w:val="center"/>
                              <w:rPr>
                                <w:sz w:val="22"/>
                                <w:szCs w:val="22"/>
                              </w:rPr>
                            </w:pPr>
                            <w:r w:rsidRPr="0001750C">
                              <w:rPr>
                                <w:rFonts w:ascii="Calibri" w:hAnsi="Calibri"/>
                                <w:sz w:val="22"/>
                                <w:szCs w:val="22"/>
                                <w:lang w:val="es-ES"/>
                              </w:rPr>
                              <w:t>SECRETARIO DE FINANZAS Y ADMINISTRACIÓN</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1AE119" id="Cuadro de texto 2" o:spid="_x0000_s1035" type="#_x0000_t202" style="position:absolute;left:0;text-align:left;margin-left:237.75pt;margin-top:13.9pt;width:204.15pt;height:110.25pt;z-index:2517442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" fillcolor="window" stroked="f" strokeweight=".5pt">
                <v:textbox>
                  <w:txbxContent>
                    <w:p w14:paraId="6C8BD21F" w14:textId="77777777" w:rsidR="00CA794F" w:rsidRDefault="00CA794F" w:rsidP="000D2503">
                      <w:pPr>
                        <w:pStyle w:val="NormalWeb"/>
                        <w:spacing w:after="0"/>
                        <w:jc w:val="center"/>
                      </w:pPr>
                      <w:r>
                        <w:rPr>
                          <w:rFonts w:ascii="Calibri" w:hAnsi="Calibri"/>
                          <w:lang w:val="es-ES"/>
                        </w:rPr>
                        <w:t> </w:t>
                      </w:r>
                    </w:p>
                    <w:p w14:paraId="4B08D3D1" w14:textId="77777777" w:rsidR="00CA794F" w:rsidRDefault="00CA794F" w:rsidP="000D2503">
                      <w:pPr>
                        <w:pStyle w:val="NormalWeb"/>
                        <w:spacing w:after="0"/>
                        <w:jc w:val="center"/>
                      </w:pPr>
                      <w:r>
                        <w:rPr>
                          <w:rFonts w:ascii="Calibri" w:hAnsi="Calibri"/>
                          <w:lang w:val="es-ES"/>
                        </w:rPr>
                        <w:t>_______________________________ </w:t>
                      </w:r>
                    </w:p>
                    <w:p w14:paraId="2CB2C9C6" w14:textId="77777777" w:rsidR="00CA794F" w:rsidRPr="0001750C" w:rsidRDefault="00CA794F" w:rsidP="000D2503">
                      <w:pPr>
                        <w:pStyle w:val="NormalWeb"/>
                        <w:spacing w:after="0"/>
                        <w:jc w:val="center"/>
                        <w:rPr>
                          <w:sz w:val="22"/>
                          <w:szCs w:val="22"/>
                        </w:rPr>
                      </w:pPr>
                      <w:r w:rsidRPr="0001750C">
                        <w:rPr>
                          <w:rFonts w:ascii="Calibri" w:hAnsi="Calibri"/>
                          <w:sz w:val="22"/>
                          <w:szCs w:val="22"/>
                          <w:lang w:val="es-ES"/>
                        </w:rPr>
                        <w:t>C.P.C. RAYMUNDO SEGURA ESTRADA</w:t>
                      </w:r>
                    </w:p>
                    <w:p w14:paraId="61F38A64" w14:textId="77777777" w:rsidR="00CA794F" w:rsidRPr="0001750C" w:rsidRDefault="00CA794F" w:rsidP="000D2503">
                      <w:pPr>
                        <w:pStyle w:val="NormalWeb"/>
                        <w:spacing w:after="0"/>
                        <w:jc w:val="center"/>
                        <w:rPr>
                          <w:sz w:val="22"/>
                          <w:szCs w:val="22"/>
                        </w:rPr>
                      </w:pPr>
                      <w:r w:rsidRPr="0001750C">
                        <w:rPr>
                          <w:rFonts w:ascii="Calibri" w:hAnsi="Calibri"/>
                          <w:sz w:val="22"/>
                          <w:szCs w:val="22"/>
                          <w:lang w:val="es-ES"/>
                        </w:rPr>
                        <w:t>SECRETARIO DE FINANZAS Y ADMINISTRACIÓN</w:t>
                      </w:r>
                    </w:p>
                  </w:txbxContent>
                </v:textbox>
                <w10:wrap anchorx="margin"/>
              </v:shape>
            </w:pict>
          </mc:Fallback>
        </mc:AlternateContent>
      </w:r>
    </w:p>
    <w:p w14:paraId="748686A1" w14:textId="50DD7CAC" w:rsidR="00B5173F" w:rsidRPr="00A82EE9" w:rsidRDefault="00B5173F" w:rsidP="00B5173F">
      <w:pPr>
        <w:pBdr>
          <w:bottom w:val="single" w:sz="12" w:space="1" w:color="auto"/>
        </w:pBdr>
        <w:spacing w:after="0" w:line="360" w:lineRule="auto"/>
        <w:jc w:val="both"/>
        <w:rPr>
          <w:rFonts w:ascii="Arial" w:eastAsia="Calibri" w:hAnsi="Arial" w:cs="Arial"/>
        </w:rPr>
      </w:pPr>
    </w:p>
    <w:p w14:paraId="3EC6BDF4" w14:textId="208EF3FA" w:rsidR="00B5173F" w:rsidRPr="00A82EE9" w:rsidRDefault="000D2503" w:rsidP="000D2503">
      <w:pPr>
        <w:pBdr>
          <w:bottom w:val="single" w:sz="12" w:space="1" w:color="auto"/>
        </w:pBdr>
        <w:tabs>
          <w:tab w:val="left" w:pos="6120"/>
        </w:tabs>
        <w:spacing w:after="0" w:line="360" w:lineRule="auto"/>
        <w:jc w:val="both"/>
        <w:rPr>
          <w:rFonts w:ascii="Arial" w:eastAsia="Calibri" w:hAnsi="Arial" w:cs="Arial"/>
        </w:rPr>
      </w:pPr>
      <w:r>
        <w:rPr>
          <w:rFonts w:ascii="Arial" w:eastAsia="Calibri" w:hAnsi="Arial" w:cs="Arial"/>
        </w:rPr>
        <w:tab/>
      </w:r>
    </w:p>
    <w:p w14:paraId="1321BB4B" w14:textId="77777777" w:rsidR="009F2C07" w:rsidRPr="00A82EE9" w:rsidRDefault="009F2C07" w:rsidP="00B5173F">
      <w:pPr>
        <w:pBdr>
          <w:bottom w:val="single" w:sz="12" w:space="1" w:color="auto"/>
        </w:pBdr>
        <w:spacing w:after="0" w:line="360" w:lineRule="auto"/>
        <w:jc w:val="both"/>
        <w:rPr>
          <w:rFonts w:ascii="Arial" w:eastAsia="Calibri" w:hAnsi="Arial" w:cs="Arial"/>
        </w:rPr>
      </w:pPr>
    </w:p>
    <w:p w14:paraId="38488E3A" w14:textId="77777777" w:rsidR="00B5173F" w:rsidRPr="00A82EE9" w:rsidRDefault="00B5173F" w:rsidP="00B5173F">
      <w:pPr>
        <w:pBdr>
          <w:bottom w:val="single" w:sz="12" w:space="1" w:color="auto"/>
        </w:pBdr>
        <w:spacing w:after="0" w:line="360" w:lineRule="auto"/>
        <w:jc w:val="both"/>
        <w:rPr>
          <w:rFonts w:ascii="Arial" w:eastAsia="Calibri" w:hAnsi="Arial" w:cs="Arial"/>
        </w:rPr>
      </w:pPr>
    </w:p>
    <w:p w14:paraId="52852674" w14:textId="77777777" w:rsidR="00B5173F" w:rsidRPr="00A82EE9" w:rsidRDefault="00B5173F" w:rsidP="00B5173F">
      <w:pPr>
        <w:pBdr>
          <w:bottom w:val="single" w:sz="12" w:space="1" w:color="auto"/>
        </w:pBdr>
        <w:spacing w:after="0" w:line="360" w:lineRule="auto"/>
        <w:jc w:val="both"/>
        <w:rPr>
          <w:rFonts w:ascii="Arial" w:eastAsia="Calibri" w:hAnsi="Arial" w:cs="Arial"/>
        </w:rPr>
      </w:pPr>
    </w:p>
    <w:p w14:paraId="592112BF" w14:textId="173E9462" w:rsidR="00B5173F" w:rsidRDefault="0062215D" w:rsidP="00B5173F">
      <w:pPr>
        <w:pBdr>
          <w:bottom w:val="single" w:sz="12" w:space="1" w:color="auto"/>
        </w:pBdr>
        <w:tabs>
          <w:tab w:val="left" w:pos="6315"/>
        </w:tabs>
        <w:spacing w:after="0" w:line="360" w:lineRule="auto"/>
        <w:jc w:val="both"/>
        <w:rPr>
          <w:rFonts w:ascii="Arial" w:eastAsia="Calibri" w:hAnsi="Arial" w:cs="Arial"/>
        </w:rPr>
      </w:pPr>
      <w:r w:rsidRPr="00A82EE9">
        <w:rPr>
          <w:rFonts w:ascii="Calibri" w:eastAsia="Calibri" w:hAnsi="Calibri" w:cs="Times New Roman"/>
          <w:noProof/>
          <w:lang w:eastAsia="es-MX"/>
        </w:rPr>
        <mc:AlternateContent>
          <mc:Choice Requires="wps">
            <w:drawing>
              <wp:anchor distT="0" distB="0" distL="114300" distR="114300" simplePos="0" relativeHeight="251770880" behindDoc="0" locked="0" layoutInCell="1" allowOverlap="1" wp14:anchorId="51792384" wp14:editId="27BF8B4A">
                <wp:simplePos x="0" y="0"/>
                <wp:positionH relativeFrom="margin">
                  <wp:posOffset>1392555</wp:posOffset>
                </wp:positionH>
                <wp:positionV relativeFrom="paragraph">
                  <wp:posOffset>98812</wp:posOffset>
                </wp:positionV>
                <wp:extent cx="2592705" cy="1057523"/>
                <wp:effectExtent l="0" t="0" r="0" b="9525"/>
                <wp:wrapNone/>
                <wp:docPr id="30" name="Cuadro de texto 1"/>
                <wp:cNvGraphicFramePr/>
                <a:graphic xmlns:a="http://schemas.openxmlformats.org/drawingml/2006/main">
                  <a:graphicData uri="http://schemas.microsoft.com/office/word/2010/wordprocessingShape">
                    <wps:wsp>
                      <wps:cNvSpPr txBox="1"/>
                      <wps:spPr>
                        <a:xfrm>
                          <a:off x="0" y="0"/>
                          <a:ext cx="2592705" cy="1057523"/>
                        </a:xfrm>
                        <a:prstGeom prst="rect">
                          <a:avLst/>
                        </a:prstGeom>
                        <a:solidFill>
                          <a:sysClr val="window" lastClr="FFFFFF"/>
                        </a:solidFill>
                        <a:ln w="6350">
                          <a:noFill/>
                        </a:ln>
                      </wps:spPr>
                      <wps:txbx>
                        <w:txbxContent>
                          <w:p w14:paraId="42ABF2B2" w14:textId="77777777" w:rsidR="00CA794F" w:rsidRDefault="00CA794F" w:rsidP="00E9510C">
                            <w:pPr>
                              <w:pStyle w:val="NormalWeb"/>
                              <w:spacing w:after="0"/>
                              <w:jc w:val="center"/>
                            </w:pPr>
                            <w:r>
                              <w:rPr>
                                <w:rFonts w:ascii="Calibri" w:hAnsi="Calibri"/>
                                <w:lang w:val="es-ES"/>
                              </w:rPr>
                              <w:t> </w:t>
                            </w:r>
                          </w:p>
                          <w:p w14:paraId="598A779F" w14:textId="77777777" w:rsidR="00CA794F" w:rsidRDefault="00CA794F" w:rsidP="00E9510C">
                            <w:pPr>
                              <w:pStyle w:val="NormalWeb"/>
                              <w:spacing w:after="0"/>
                              <w:jc w:val="center"/>
                            </w:pPr>
                            <w:r>
                              <w:rPr>
                                <w:rFonts w:ascii="Calibri" w:hAnsi="Calibri"/>
                                <w:lang w:val="es-ES"/>
                              </w:rPr>
                              <w:t> </w:t>
                            </w:r>
                          </w:p>
                          <w:p w14:paraId="301BEA40" w14:textId="77777777" w:rsidR="00CA794F" w:rsidRDefault="00CA794F" w:rsidP="00E9510C">
                            <w:pPr>
                              <w:pStyle w:val="NormalWeb"/>
                              <w:spacing w:after="0"/>
                              <w:jc w:val="center"/>
                            </w:pPr>
                            <w:r>
                              <w:rPr>
                                <w:rFonts w:ascii="Calibri" w:hAnsi="Calibri"/>
                                <w:lang w:val="es-ES"/>
                              </w:rPr>
                              <w:t>______________________________ </w:t>
                            </w:r>
                          </w:p>
                          <w:p w14:paraId="39F66AC6" w14:textId="07129B73" w:rsidR="00CA794F" w:rsidRPr="0001750C" w:rsidRDefault="00CA794F" w:rsidP="00E9510C">
                            <w:pPr>
                              <w:pStyle w:val="NormalWeb"/>
                              <w:spacing w:after="0"/>
                              <w:jc w:val="center"/>
                              <w:rPr>
                                <w:sz w:val="22"/>
                                <w:szCs w:val="22"/>
                              </w:rPr>
                            </w:pPr>
                            <w:r>
                              <w:rPr>
                                <w:rFonts w:ascii="Calibri" w:hAnsi="Calibri"/>
                                <w:sz w:val="22"/>
                                <w:szCs w:val="22"/>
                                <w:lang w:val="es-ES"/>
                              </w:rPr>
                              <w:t>MTRO. RICARDO SALINAS MÉNDEZ</w:t>
                            </w:r>
                          </w:p>
                          <w:p w14:paraId="3D6AF962" w14:textId="5BFE9D12" w:rsidR="00CA794F" w:rsidRPr="0001750C" w:rsidRDefault="00CA794F" w:rsidP="00E9510C">
                            <w:pPr>
                              <w:pStyle w:val="NormalWeb"/>
                              <w:spacing w:after="0"/>
                              <w:jc w:val="center"/>
                              <w:rPr>
                                <w:sz w:val="22"/>
                                <w:szCs w:val="22"/>
                              </w:rPr>
                            </w:pPr>
                            <w:r>
                              <w:rPr>
                                <w:rFonts w:ascii="Calibri" w:hAnsi="Calibri"/>
                                <w:sz w:val="22"/>
                                <w:szCs w:val="22"/>
                                <w:lang w:val="es-ES"/>
                              </w:rPr>
                              <w:t>OFICIAL MAYOR</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792384" id="_x0000_s1036" type="#_x0000_t202" style="position:absolute;left:0;text-align:left;margin-left:109.65pt;margin-top:7.8pt;width:204.15pt;height:83.25pt;z-index:2517708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" fillcolor="window" stroked="f" strokeweight=".5pt">
                <v:textbox>
                  <w:txbxContent>
                    <w:p w14:paraId="42ABF2B2" w14:textId="77777777" w:rsidR="00CA794F" w:rsidRDefault="00CA794F" w:rsidP="00E9510C">
                      <w:pPr>
                        <w:pStyle w:val="NormalWeb"/>
                        <w:spacing w:after="0"/>
                        <w:jc w:val="center"/>
                      </w:pPr>
                      <w:r>
                        <w:rPr>
                          <w:rFonts w:ascii="Calibri" w:hAnsi="Calibri"/>
                          <w:lang w:val="es-ES"/>
                        </w:rPr>
                        <w:t> </w:t>
                      </w:r>
                    </w:p>
                    <w:p w14:paraId="598A779F" w14:textId="77777777" w:rsidR="00CA794F" w:rsidRDefault="00CA794F" w:rsidP="00E9510C">
                      <w:pPr>
                        <w:pStyle w:val="NormalWeb"/>
                        <w:spacing w:after="0"/>
                        <w:jc w:val="center"/>
                      </w:pPr>
                      <w:r>
                        <w:rPr>
                          <w:rFonts w:ascii="Calibri" w:hAnsi="Calibri"/>
                          <w:lang w:val="es-ES"/>
                        </w:rPr>
                        <w:t> </w:t>
                      </w:r>
                    </w:p>
                    <w:p w14:paraId="301BEA40" w14:textId="77777777" w:rsidR="00CA794F" w:rsidRDefault="00CA794F" w:rsidP="00E9510C">
                      <w:pPr>
                        <w:pStyle w:val="NormalWeb"/>
                        <w:spacing w:after="0"/>
                        <w:jc w:val="center"/>
                      </w:pPr>
                      <w:r>
                        <w:rPr>
                          <w:rFonts w:ascii="Calibri" w:hAnsi="Calibri"/>
                          <w:lang w:val="es-ES"/>
                        </w:rPr>
                        <w:t>______________________________ </w:t>
                      </w:r>
                    </w:p>
                    <w:p w14:paraId="39F66AC6" w14:textId="07129B73" w:rsidR="00CA794F" w:rsidRPr="0001750C" w:rsidRDefault="00CA794F" w:rsidP="00E9510C">
                      <w:pPr>
                        <w:pStyle w:val="NormalWeb"/>
                        <w:spacing w:after="0"/>
                        <w:jc w:val="center"/>
                        <w:rPr>
                          <w:sz w:val="22"/>
                          <w:szCs w:val="22"/>
                        </w:rPr>
                      </w:pPr>
                      <w:r>
                        <w:rPr>
                          <w:rFonts w:ascii="Calibri" w:hAnsi="Calibri"/>
                          <w:sz w:val="22"/>
                          <w:szCs w:val="22"/>
                          <w:lang w:val="es-ES"/>
                        </w:rPr>
                        <w:t>MTRO. RICARDO SALINAS MÉNDEZ</w:t>
                      </w:r>
                    </w:p>
                    <w:p w14:paraId="3D6AF962" w14:textId="5BFE9D12" w:rsidR="00CA794F" w:rsidRPr="0001750C" w:rsidRDefault="00CA794F" w:rsidP="00E9510C">
                      <w:pPr>
                        <w:pStyle w:val="NormalWeb"/>
                        <w:spacing w:after="0"/>
                        <w:jc w:val="center"/>
                        <w:rPr>
                          <w:sz w:val="22"/>
                          <w:szCs w:val="22"/>
                        </w:rPr>
                      </w:pPr>
                      <w:r>
                        <w:rPr>
                          <w:rFonts w:ascii="Calibri" w:hAnsi="Calibri"/>
                          <w:sz w:val="22"/>
                          <w:szCs w:val="22"/>
                          <w:lang w:val="es-ES"/>
                        </w:rPr>
                        <w:t>OFICIAL MAYOR</w:t>
                      </w:r>
                    </w:p>
                  </w:txbxContent>
                </v:textbox>
                <w10:wrap anchorx="margin"/>
              </v:shape>
            </w:pict>
          </mc:Fallback>
        </mc:AlternateContent>
      </w:r>
      <w:r w:rsidR="00B5173F" w:rsidRPr="00A82EE9">
        <w:rPr>
          <w:rFonts w:ascii="Arial" w:eastAsia="Calibri" w:hAnsi="Arial" w:cs="Arial"/>
        </w:rPr>
        <w:tab/>
      </w:r>
    </w:p>
    <w:p w14:paraId="64D904B9" w14:textId="32AFA44B" w:rsidR="00B5173F" w:rsidRPr="00A82EE9" w:rsidRDefault="00B5173F" w:rsidP="00B5173F">
      <w:pPr>
        <w:pBdr>
          <w:bottom w:val="single" w:sz="12" w:space="1" w:color="auto"/>
        </w:pBdr>
        <w:spacing w:after="0" w:line="360" w:lineRule="auto"/>
        <w:jc w:val="both"/>
        <w:rPr>
          <w:rFonts w:ascii="Arial" w:eastAsia="Calibri" w:hAnsi="Arial" w:cs="Arial"/>
        </w:rPr>
      </w:pPr>
    </w:p>
    <w:p w14:paraId="74971727" w14:textId="562E0056" w:rsidR="00B5173F" w:rsidRDefault="00B5173F" w:rsidP="00B5173F">
      <w:pPr>
        <w:pBdr>
          <w:bottom w:val="single" w:sz="12" w:space="1" w:color="auto"/>
        </w:pBdr>
        <w:spacing w:after="0" w:line="360" w:lineRule="auto"/>
        <w:jc w:val="both"/>
        <w:rPr>
          <w:rFonts w:ascii="Arial" w:eastAsia="Calibri" w:hAnsi="Arial" w:cs="Arial"/>
        </w:rPr>
      </w:pPr>
    </w:p>
    <w:p w14:paraId="63602D39" w14:textId="46824E12" w:rsidR="00B5173F" w:rsidRDefault="00B5173F" w:rsidP="00B5173F">
      <w:pPr>
        <w:pBdr>
          <w:bottom w:val="single" w:sz="12" w:space="1" w:color="auto"/>
        </w:pBdr>
        <w:spacing w:after="0" w:line="360" w:lineRule="auto"/>
        <w:jc w:val="both"/>
        <w:rPr>
          <w:rFonts w:ascii="Arial" w:eastAsia="Calibri" w:hAnsi="Arial" w:cs="Arial"/>
        </w:rPr>
      </w:pPr>
    </w:p>
    <w:p w14:paraId="10D97A70" w14:textId="77777777" w:rsidR="000D2503" w:rsidRDefault="000D2503" w:rsidP="00B5173F">
      <w:pPr>
        <w:pBdr>
          <w:bottom w:val="single" w:sz="12" w:space="1" w:color="auto"/>
        </w:pBdr>
        <w:spacing w:after="0" w:line="360" w:lineRule="auto"/>
        <w:jc w:val="both"/>
        <w:rPr>
          <w:rFonts w:ascii="Arial" w:eastAsia="Calibri" w:hAnsi="Arial" w:cs="Arial"/>
        </w:rPr>
      </w:pPr>
    </w:p>
    <w:p w14:paraId="7A6415F4" w14:textId="60F502FB" w:rsidR="000D2503" w:rsidRDefault="000D2503" w:rsidP="00B5173F">
      <w:pPr>
        <w:pBdr>
          <w:bottom w:val="single" w:sz="12" w:space="1" w:color="auto"/>
        </w:pBdr>
        <w:spacing w:after="0" w:line="360" w:lineRule="auto"/>
        <w:jc w:val="both"/>
        <w:rPr>
          <w:rFonts w:ascii="Arial" w:eastAsia="Calibri" w:hAnsi="Arial" w:cs="Arial"/>
        </w:rPr>
      </w:pPr>
    </w:p>
    <w:p w14:paraId="08DAB421" w14:textId="7A4F6321" w:rsidR="00B5173F" w:rsidRPr="0062215D" w:rsidRDefault="00B5173F" w:rsidP="0062215D">
      <w:pPr>
        <w:pBdr>
          <w:bottom w:val="single" w:sz="12" w:space="1" w:color="auto"/>
        </w:pBdr>
        <w:spacing w:after="0" w:line="360" w:lineRule="auto"/>
        <w:jc w:val="both"/>
        <w:rPr>
          <w:rFonts w:ascii="Arial" w:eastAsia="Times New Roman" w:hAnsi="Arial" w:cs="Times New Roman"/>
          <w:sz w:val="26"/>
          <w:szCs w:val="20"/>
          <w:lang w:eastAsia="es-ES"/>
        </w:rPr>
      </w:pPr>
      <w:r w:rsidRPr="00A82EE9">
        <w:rPr>
          <w:rFonts w:ascii="Arial" w:eastAsia="Calibri" w:hAnsi="Arial" w:cs="Arial"/>
          <w:noProof/>
          <w:lang w:eastAsia="es-MX"/>
        </w:rPr>
        <mc:AlternateContent>
          <mc:Choice Requires="wps">
            <w:drawing>
              <wp:anchor distT="0" distB="0" distL="114300" distR="114300" simplePos="0" relativeHeight="251678720" behindDoc="0" locked="0" layoutInCell="1" allowOverlap="1" wp14:anchorId="5DB0CC33" wp14:editId="7A241B47">
                <wp:simplePos x="0" y="0"/>
                <wp:positionH relativeFrom="margin">
                  <wp:align>left</wp:align>
                </wp:positionH>
                <wp:positionV relativeFrom="paragraph">
                  <wp:posOffset>342044</wp:posOffset>
                </wp:positionV>
                <wp:extent cx="5965856" cy="333375"/>
                <wp:effectExtent l="0" t="0" r="0" b="9525"/>
                <wp:wrapNone/>
                <wp:docPr id="28" name="Cuadro de texto 28"/>
                <wp:cNvGraphicFramePr/>
                <a:graphic xmlns:a="http://schemas.openxmlformats.org/drawingml/2006/main">
                  <a:graphicData uri="http://schemas.microsoft.com/office/word/2010/wordprocessingShape">
                    <wps:wsp>
                      <wps:cNvSpPr txBox="1"/>
                      <wps:spPr>
                        <a:xfrm>
                          <a:off x="0" y="0"/>
                          <a:ext cx="5965856" cy="333375"/>
                        </a:xfrm>
                        <a:prstGeom prst="rect">
                          <a:avLst/>
                        </a:prstGeom>
                        <a:solidFill>
                          <a:sysClr val="window" lastClr="FFFFFF"/>
                        </a:solidFill>
                        <a:ln w="6350">
                          <a:noFill/>
                        </a:ln>
                      </wps:spPr>
                      <wps:txbx>
                        <w:txbxContent>
                          <w:p w14:paraId="493D18AD" w14:textId="77777777" w:rsidR="00CA794F" w:rsidRPr="0001750C" w:rsidRDefault="00CA794F" w:rsidP="00B5173F">
                            <w:pPr>
                              <w:rPr>
                                <w:sz w:val="16"/>
                                <w:szCs w:val="16"/>
                              </w:rPr>
                            </w:pPr>
                            <w:r w:rsidRPr="0001750C">
                              <w:rPr>
                                <w:rFonts w:ascii="Arial" w:hAnsi="Arial" w:cs="Arial"/>
                                <w:sz w:val="16"/>
                                <w:szCs w:val="16"/>
                              </w:rPr>
                              <w:t>“Bajo protesta de decir verdad declaramos que los Estados Financieros y sus notas, son razonablemente correctos y son responsabilidad del emisor”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B0CC33" id="Cuadro de texto 28" o:spid="_x0000_s1037" type="#_x0000_t202" style="position:absolute;left:0;text-align:left;margin-left:0;margin-top:26.95pt;width:469.75pt;height:26.2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" fillcolor="window" stroked="f" strokeweight=".5pt">
                <v:textbox>
                  <w:txbxContent>
                    <w:p w14:paraId="493D18AD" w14:textId="77777777" w:rsidR="00CA794F" w:rsidRPr="0001750C" w:rsidRDefault="00CA794F" w:rsidP="00B5173F">
                      <w:pPr>
                        <w:rPr>
                          <w:sz w:val="16"/>
                          <w:szCs w:val="16"/>
                        </w:rPr>
                      </w:pPr>
                      <w:r w:rsidRPr="0001750C">
                        <w:rPr>
                          <w:rFonts w:ascii="Arial" w:hAnsi="Arial" w:cs="Arial"/>
                          <w:sz w:val="16"/>
                          <w:szCs w:val="16"/>
                        </w:rPr>
                        <w:t>“Bajo protesta de decir verdad declaramos que los Estados Financieros y sus notas, son razonablemente correctos y son responsabilidad del emisor”</w:t>
                      </w:r>
                    </w:p>
                  </w:txbxContent>
                </v:textbox>
                <w10:wrap anchorx="margin"/>
              </v:shape>
            </w:pict>
          </mc:Fallback>
        </mc:AlternateContent>
      </w:r>
    </w:p>
    <w:sectPr w:rsidR="00B5173F" w:rsidRPr="0062215D" w:rsidSect="001E1C63">
      <w:headerReference w:type="default" r:id="rId20"/>
      <w:footerReference w:type="default" r:id="rId21"/>
      <w:pgSz w:w="12240" w:h="15840"/>
      <w:pgMar w:top="851"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203A5" w14:textId="77777777" w:rsidR="00E01ED5" w:rsidRDefault="00E01ED5" w:rsidP="00FF73A2">
      <w:pPr>
        <w:spacing w:after="0" w:line="240" w:lineRule="auto"/>
      </w:pPr>
      <w:r>
        <w:separator/>
      </w:r>
    </w:p>
  </w:endnote>
  <w:endnote w:type="continuationSeparator" w:id="0">
    <w:p w14:paraId="6382A545" w14:textId="77777777" w:rsidR="00E01ED5" w:rsidRDefault="00E01ED5" w:rsidP="00FF7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1369362"/>
      <w:docPartObj>
        <w:docPartGallery w:val="Page Numbers (Bottom of Page)"/>
        <w:docPartUnique/>
      </w:docPartObj>
    </w:sdtPr>
    <w:sdtContent>
      <w:p w14:paraId="1E873DE0" w14:textId="0077346A" w:rsidR="00CA794F" w:rsidRDefault="00CA794F">
        <w:pPr>
          <w:pStyle w:val="Piedepgina"/>
          <w:jc w:val="right"/>
        </w:pPr>
        <w:r>
          <w:fldChar w:fldCharType="begin"/>
        </w:r>
        <w:r>
          <w:instrText>PAGE   \* MERGEFORMAT</w:instrText>
        </w:r>
        <w:r>
          <w:fldChar w:fldCharType="separate"/>
        </w:r>
        <w:r w:rsidR="002C3344" w:rsidRPr="002C3344">
          <w:rPr>
            <w:noProof/>
            <w:lang w:val="es-ES"/>
          </w:rPr>
          <w:t>30</w:t>
        </w:r>
        <w:r>
          <w:fldChar w:fldCharType="end"/>
        </w:r>
      </w:p>
    </w:sdtContent>
  </w:sdt>
  <w:p w14:paraId="2BF2C9B4" w14:textId="77777777" w:rsidR="00CA794F" w:rsidRDefault="00CA794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0BB1B" w14:textId="77777777" w:rsidR="00E01ED5" w:rsidRDefault="00E01ED5" w:rsidP="00FF73A2">
      <w:pPr>
        <w:spacing w:after="0" w:line="240" w:lineRule="auto"/>
      </w:pPr>
      <w:r>
        <w:separator/>
      </w:r>
    </w:p>
  </w:footnote>
  <w:footnote w:type="continuationSeparator" w:id="0">
    <w:p w14:paraId="74D6C8C9" w14:textId="77777777" w:rsidR="00E01ED5" w:rsidRDefault="00E01ED5" w:rsidP="00FF73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7076D" w14:textId="77777777" w:rsidR="00CA794F" w:rsidRDefault="00CA794F" w:rsidP="00FF73A2">
    <w:pPr>
      <w:pStyle w:val="Encabezado"/>
      <w:jc w:val="center"/>
      <w:rPr>
        <w:rFonts w:ascii="Arial" w:hAnsi="Arial" w:cs="Arial"/>
        <w:sz w:val="24"/>
        <w:szCs w:val="24"/>
      </w:rPr>
    </w:pPr>
    <w:r w:rsidRPr="00450BCF">
      <w:rPr>
        <w:rFonts w:ascii="Cambria" w:eastAsia="MS Mincho" w:hAnsi="Cambria"/>
        <w:noProof/>
        <w:sz w:val="24"/>
        <w:szCs w:val="24"/>
        <w:lang w:eastAsia="es-MX"/>
      </w:rPr>
      <w:drawing>
        <wp:anchor distT="0" distB="0" distL="114300" distR="114300" simplePos="0" relativeHeight="251659264" behindDoc="0" locked="0" layoutInCell="1" allowOverlap="1" wp14:anchorId="54D22DF3" wp14:editId="7BF57B4D">
          <wp:simplePos x="0" y="0"/>
          <wp:positionH relativeFrom="margin">
            <wp:posOffset>-721360</wp:posOffset>
          </wp:positionH>
          <wp:positionV relativeFrom="paragraph">
            <wp:posOffset>-68580</wp:posOffset>
          </wp:positionV>
          <wp:extent cx="1936750" cy="566822"/>
          <wp:effectExtent l="0" t="0" r="6350" b="5080"/>
          <wp:wrapNone/>
          <wp:docPr id="561" name="Imagen 56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para podium_page-0001.jpg"/>
                  <pic:cNvPicPr/>
                </pic:nvPicPr>
                <pic:blipFill>
                  <a:blip r:embed="rId1">
                    <a:extLst>
                      <a:ext uri="{28A0092B-C50C-407E-A947-70E740481C1C}">
                        <a14:useLocalDpi xmlns:a14="http://schemas.microsoft.com/office/drawing/2010/main" val="0"/>
                      </a:ext>
                    </a:extLst>
                  </a:blip>
                  <a:stretch>
                    <a:fillRect/>
                  </a:stretch>
                </pic:blipFill>
                <pic:spPr>
                  <a:xfrm>
                    <a:off x="0" y="0"/>
                    <a:ext cx="1936750" cy="566822"/>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Poder Ejecutivo del Estado de Guerrero</w:t>
    </w:r>
  </w:p>
  <w:p w14:paraId="5B04B6EA" w14:textId="77777777" w:rsidR="00CA794F" w:rsidRDefault="00CA794F" w:rsidP="00FF73A2">
    <w:pPr>
      <w:pStyle w:val="Encabezado"/>
      <w:jc w:val="center"/>
      <w:rPr>
        <w:rFonts w:ascii="Arial" w:hAnsi="Arial" w:cs="Arial"/>
        <w:sz w:val="24"/>
        <w:szCs w:val="24"/>
      </w:rPr>
    </w:pPr>
  </w:p>
  <w:p w14:paraId="0E28F420" w14:textId="2DB93418" w:rsidR="00CA794F" w:rsidRPr="00ED5563" w:rsidRDefault="00CA794F" w:rsidP="00FF73A2">
    <w:pPr>
      <w:pStyle w:val="Encabezado"/>
      <w:jc w:val="center"/>
      <w:rPr>
        <w:rFonts w:ascii="Arial" w:hAnsi="Arial" w:cs="Arial"/>
        <w:sz w:val="24"/>
        <w:szCs w:val="24"/>
      </w:rPr>
    </w:pPr>
    <w:r>
      <w:rPr>
        <w:rFonts w:ascii="Arial" w:hAnsi="Arial" w:cs="Arial"/>
        <w:sz w:val="24"/>
        <w:szCs w:val="24"/>
      </w:rPr>
      <w:t>Del 1 de enero al 3</w:t>
    </w:r>
    <w:r w:rsidR="00381BF4">
      <w:rPr>
        <w:rFonts w:ascii="Arial" w:hAnsi="Arial" w:cs="Arial"/>
        <w:sz w:val="24"/>
        <w:szCs w:val="24"/>
      </w:rPr>
      <w:t>0</w:t>
    </w:r>
    <w:r>
      <w:rPr>
        <w:rFonts w:ascii="Arial" w:hAnsi="Arial" w:cs="Arial"/>
        <w:sz w:val="24"/>
        <w:szCs w:val="24"/>
      </w:rPr>
      <w:t xml:space="preserve"> de </w:t>
    </w:r>
    <w:r w:rsidR="00381BF4">
      <w:rPr>
        <w:rFonts w:ascii="Arial" w:hAnsi="Arial" w:cs="Arial"/>
        <w:sz w:val="24"/>
        <w:szCs w:val="24"/>
      </w:rPr>
      <w:t>junio</w:t>
    </w:r>
    <w:r>
      <w:rPr>
        <w:rFonts w:ascii="Arial" w:hAnsi="Arial" w:cs="Arial"/>
        <w:sz w:val="24"/>
        <w:szCs w:val="24"/>
      </w:rPr>
      <w:t xml:space="preserve"> del 202</w:t>
    </w:r>
    <w:r w:rsidR="000412E4">
      <w:rPr>
        <w:rFonts w:ascii="Arial" w:hAnsi="Arial" w:cs="Arial"/>
        <w:sz w:val="24"/>
        <w:szCs w:val="24"/>
      </w:rPr>
      <w:t>6</w:t>
    </w:r>
  </w:p>
  <w:p w14:paraId="5BEB7A59" w14:textId="77777777" w:rsidR="00CA794F" w:rsidRDefault="00CA794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13E0"/>
    <w:multiLevelType w:val="hybridMultilevel"/>
    <w:tmpl w:val="7248A2F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71D2107"/>
    <w:multiLevelType w:val="hybridMultilevel"/>
    <w:tmpl w:val="9B50DB8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15:restartNumberingAfterBreak="0">
    <w:nsid w:val="0F6412CB"/>
    <w:multiLevelType w:val="hybridMultilevel"/>
    <w:tmpl w:val="6F522502"/>
    <w:lvl w:ilvl="0" w:tplc="080A000F">
      <w:start w:val="1"/>
      <w:numFmt w:val="decimal"/>
      <w:lvlText w:val="%1."/>
      <w:lvlJc w:val="left"/>
      <w:pPr>
        <w:ind w:left="106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B484F09"/>
    <w:multiLevelType w:val="hybridMultilevel"/>
    <w:tmpl w:val="811482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DFF09D8"/>
    <w:multiLevelType w:val="hybridMultilevel"/>
    <w:tmpl w:val="BDFACDE0"/>
    <w:lvl w:ilvl="0" w:tplc="A22CF488">
      <w:start w:val="1"/>
      <w:numFmt w:val="low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 w15:restartNumberingAfterBreak="0">
    <w:nsid w:val="1E5D1C67"/>
    <w:multiLevelType w:val="hybridMultilevel"/>
    <w:tmpl w:val="210087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015076C"/>
    <w:multiLevelType w:val="hybridMultilevel"/>
    <w:tmpl w:val="D2F239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16718A0"/>
    <w:multiLevelType w:val="hybridMultilevel"/>
    <w:tmpl w:val="DA18728C"/>
    <w:lvl w:ilvl="0" w:tplc="080A000D">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8" w15:restartNumberingAfterBreak="0">
    <w:nsid w:val="25D62C41"/>
    <w:multiLevelType w:val="hybridMultilevel"/>
    <w:tmpl w:val="FBB26816"/>
    <w:lvl w:ilvl="0" w:tplc="080A000D">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9" w15:restartNumberingAfterBreak="0">
    <w:nsid w:val="261E0304"/>
    <w:multiLevelType w:val="hybridMultilevel"/>
    <w:tmpl w:val="0E88E47A"/>
    <w:lvl w:ilvl="0" w:tplc="080A0001">
      <w:start w:val="1"/>
      <w:numFmt w:val="bullet"/>
      <w:lvlText w:val=""/>
      <w:lvlJc w:val="left"/>
      <w:pPr>
        <w:ind w:left="294" w:hanging="360"/>
      </w:pPr>
      <w:rPr>
        <w:rFonts w:ascii="Symbol" w:hAnsi="Symbol"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10" w15:restartNumberingAfterBreak="0">
    <w:nsid w:val="29E44B81"/>
    <w:multiLevelType w:val="hybridMultilevel"/>
    <w:tmpl w:val="BC5489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E12319A"/>
    <w:multiLevelType w:val="hybridMultilevel"/>
    <w:tmpl w:val="B02AC0EC"/>
    <w:lvl w:ilvl="0" w:tplc="EE84F174">
      <w:start w:val="1"/>
      <w:numFmt w:val="decimal"/>
      <w:lvlText w:val="%1."/>
      <w:lvlJc w:val="left"/>
      <w:pPr>
        <w:ind w:left="360" w:hanging="360"/>
      </w:pPr>
      <w:rPr>
        <w:rFonts w:hint="default"/>
        <w:b/>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2" w15:restartNumberingAfterBreak="0">
    <w:nsid w:val="2E22111B"/>
    <w:multiLevelType w:val="hybridMultilevel"/>
    <w:tmpl w:val="C40699E6"/>
    <w:lvl w:ilvl="0" w:tplc="080A000D">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3" w15:restartNumberingAfterBreak="0">
    <w:nsid w:val="40652E7A"/>
    <w:multiLevelType w:val="hybridMultilevel"/>
    <w:tmpl w:val="ADF631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75E1865"/>
    <w:multiLevelType w:val="multilevel"/>
    <w:tmpl w:val="2F7C28DC"/>
    <w:lvl w:ilvl="0">
      <w:start w:val="1"/>
      <w:numFmt w:val="decimal"/>
      <w:lvlText w:val="%1.0"/>
      <w:lvlJc w:val="left"/>
      <w:pPr>
        <w:ind w:left="405" w:hanging="405"/>
      </w:pPr>
      <w:rPr>
        <w:rFonts w:hint="default"/>
      </w:rPr>
    </w:lvl>
    <w:lvl w:ilvl="1">
      <w:start w:val="1"/>
      <w:numFmt w:val="decimal"/>
      <w:lvlText w:val="%1.%2"/>
      <w:lvlJc w:val="left"/>
      <w:pPr>
        <w:ind w:left="1113" w:hanging="40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5" w15:restartNumberingAfterBreak="0">
    <w:nsid w:val="479D28CF"/>
    <w:multiLevelType w:val="hybridMultilevel"/>
    <w:tmpl w:val="EDB6119C"/>
    <w:lvl w:ilvl="0" w:tplc="B00C4E7C">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15:restartNumberingAfterBreak="0">
    <w:nsid w:val="49F15B96"/>
    <w:multiLevelType w:val="multilevel"/>
    <w:tmpl w:val="C1C05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133838"/>
    <w:multiLevelType w:val="hybridMultilevel"/>
    <w:tmpl w:val="0AA833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0837AD6"/>
    <w:multiLevelType w:val="hybridMultilevel"/>
    <w:tmpl w:val="775C9AA2"/>
    <w:lvl w:ilvl="0" w:tplc="080A000D">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19" w15:restartNumberingAfterBreak="0">
    <w:nsid w:val="50A50890"/>
    <w:multiLevelType w:val="hybridMultilevel"/>
    <w:tmpl w:val="2840A000"/>
    <w:lvl w:ilvl="0" w:tplc="080A0009">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20" w15:restartNumberingAfterBreak="0">
    <w:nsid w:val="5D0F40BD"/>
    <w:multiLevelType w:val="multilevel"/>
    <w:tmpl w:val="A5E250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12F04EB"/>
    <w:multiLevelType w:val="hybridMultilevel"/>
    <w:tmpl w:val="82F696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2192C8C"/>
    <w:multiLevelType w:val="hybridMultilevel"/>
    <w:tmpl w:val="77429ED0"/>
    <w:lvl w:ilvl="0" w:tplc="080A000D">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23" w15:restartNumberingAfterBreak="0">
    <w:nsid w:val="6C57226C"/>
    <w:multiLevelType w:val="hybridMultilevel"/>
    <w:tmpl w:val="6A30230E"/>
    <w:lvl w:ilvl="0" w:tplc="080A000F">
      <w:start w:val="1"/>
      <w:numFmt w:val="decimal"/>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4" w15:restartNumberingAfterBreak="0">
    <w:nsid w:val="6E767D86"/>
    <w:multiLevelType w:val="hybridMultilevel"/>
    <w:tmpl w:val="88EC2A1A"/>
    <w:lvl w:ilvl="0" w:tplc="145EC142">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E9D41E2"/>
    <w:multiLevelType w:val="hybridMultilevel"/>
    <w:tmpl w:val="9A6A71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EA631A6"/>
    <w:multiLevelType w:val="hybridMultilevel"/>
    <w:tmpl w:val="D38C2AA8"/>
    <w:lvl w:ilvl="0" w:tplc="080A000D">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7" w15:restartNumberingAfterBreak="0">
    <w:nsid w:val="6EA926A8"/>
    <w:multiLevelType w:val="hybridMultilevel"/>
    <w:tmpl w:val="DD4A2296"/>
    <w:lvl w:ilvl="0" w:tplc="080A0001">
      <w:start w:val="1"/>
      <w:numFmt w:val="bullet"/>
      <w:lvlText w:val=""/>
      <w:lvlJc w:val="left"/>
      <w:pPr>
        <w:ind w:left="294" w:hanging="360"/>
      </w:pPr>
      <w:rPr>
        <w:rFonts w:ascii="Symbol" w:hAnsi="Symbol"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28" w15:restartNumberingAfterBreak="0">
    <w:nsid w:val="738501C0"/>
    <w:multiLevelType w:val="hybridMultilevel"/>
    <w:tmpl w:val="8032A5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7C50374"/>
    <w:multiLevelType w:val="hybridMultilevel"/>
    <w:tmpl w:val="C95A3542"/>
    <w:lvl w:ilvl="0" w:tplc="7DE401D8">
      <w:start w:val="6"/>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7D9090F"/>
    <w:multiLevelType w:val="hybridMultilevel"/>
    <w:tmpl w:val="65EED748"/>
    <w:lvl w:ilvl="0" w:tplc="080A0017">
      <w:start w:val="1"/>
      <w:numFmt w:val="lowerLetter"/>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1" w15:restartNumberingAfterBreak="0">
    <w:nsid w:val="7CCF5F00"/>
    <w:multiLevelType w:val="hybridMultilevel"/>
    <w:tmpl w:val="4BE29224"/>
    <w:lvl w:ilvl="0" w:tplc="080A0017">
      <w:start w:val="1"/>
      <w:numFmt w:val="lowerLetter"/>
      <w:lvlText w:val="%1)"/>
      <w:lvlJc w:val="left"/>
      <w:pPr>
        <w:ind w:left="501" w:hanging="360"/>
      </w:pPr>
      <w:rPr>
        <w:rFonts w:hint="default"/>
      </w:rPr>
    </w:lvl>
    <w:lvl w:ilvl="1" w:tplc="FFFFFFFF" w:tentative="1">
      <w:start w:val="1"/>
      <w:numFmt w:val="bullet"/>
      <w:lvlText w:val="o"/>
      <w:lvlJc w:val="left"/>
      <w:pPr>
        <w:ind w:left="1221" w:hanging="360"/>
      </w:pPr>
      <w:rPr>
        <w:rFonts w:ascii="Courier New" w:hAnsi="Courier New" w:cs="Courier New" w:hint="default"/>
      </w:rPr>
    </w:lvl>
    <w:lvl w:ilvl="2" w:tplc="FFFFFFFF" w:tentative="1">
      <w:start w:val="1"/>
      <w:numFmt w:val="bullet"/>
      <w:lvlText w:val=""/>
      <w:lvlJc w:val="left"/>
      <w:pPr>
        <w:ind w:left="1941" w:hanging="360"/>
      </w:pPr>
      <w:rPr>
        <w:rFonts w:ascii="Wingdings" w:hAnsi="Wingdings" w:hint="default"/>
      </w:rPr>
    </w:lvl>
    <w:lvl w:ilvl="3" w:tplc="FFFFFFFF" w:tentative="1">
      <w:start w:val="1"/>
      <w:numFmt w:val="bullet"/>
      <w:lvlText w:val=""/>
      <w:lvlJc w:val="left"/>
      <w:pPr>
        <w:ind w:left="2661" w:hanging="360"/>
      </w:pPr>
      <w:rPr>
        <w:rFonts w:ascii="Symbol" w:hAnsi="Symbol" w:hint="default"/>
      </w:rPr>
    </w:lvl>
    <w:lvl w:ilvl="4" w:tplc="FFFFFFFF" w:tentative="1">
      <w:start w:val="1"/>
      <w:numFmt w:val="bullet"/>
      <w:lvlText w:val="o"/>
      <w:lvlJc w:val="left"/>
      <w:pPr>
        <w:ind w:left="3381" w:hanging="360"/>
      </w:pPr>
      <w:rPr>
        <w:rFonts w:ascii="Courier New" w:hAnsi="Courier New" w:cs="Courier New" w:hint="default"/>
      </w:rPr>
    </w:lvl>
    <w:lvl w:ilvl="5" w:tplc="FFFFFFFF" w:tentative="1">
      <w:start w:val="1"/>
      <w:numFmt w:val="bullet"/>
      <w:lvlText w:val=""/>
      <w:lvlJc w:val="left"/>
      <w:pPr>
        <w:ind w:left="4101" w:hanging="360"/>
      </w:pPr>
      <w:rPr>
        <w:rFonts w:ascii="Wingdings" w:hAnsi="Wingdings" w:hint="default"/>
      </w:rPr>
    </w:lvl>
    <w:lvl w:ilvl="6" w:tplc="FFFFFFFF" w:tentative="1">
      <w:start w:val="1"/>
      <w:numFmt w:val="bullet"/>
      <w:lvlText w:val=""/>
      <w:lvlJc w:val="left"/>
      <w:pPr>
        <w:ind w:left="4821" w:hanging="360"/>
      </w:pPr>
      <w:rPr>
        <w:rFonts w:ascii="Symbol" w:hAnsi="Symbol" w:hint="default"/>
      </w:rPr>
    </w:lvl>
    <w:lvl w:ilvl="7" w:tplc="FFFFFFFF" w:tentative="1">
      <w:start w:val="1"/>
      <w:numFmt w:val="bullet"/>
      <w:lvlText w:val="o"/>
      <w:lvlJc w:val="left"/>
      <w:pPr>
        <w:ind w:left="5541" w:hanging="360"/>
      </w:pPr>
      <w:rPr>
        <w:rFonts w:ascii="Courier New" w:hAnsi="Courier New" w:cs="Courier New" w:hint="default"/>
      </w:rPr>
    </w:lvl>
    <w:lvl w:ilvl="8" w:tplc="FFFFFFFF" w:tentative="1">
      <w:start w:val="1"/>
      <w:numFmt w:val="bullet"/>
      <w:lvlText w:val=""/>
      <w:lvlJc w:val="left"/>
      <w:pPr>
        <w:ind w:left="6261" w:hanging="360"/>
      </w:pPr>
      <w:rPr>
        <w:rFonts w:ascii="Wingdings" w:hAnsi="Wingdings" w:hint="default"/>
      </w:rPr>
    </w:lvl>
  </w:abstractNum>
  <w:abstractNum w:abstractNumId="32" w15:restartNumberingAfterBreak="0">
    <w:nsid w:val="7EFE38F6"/>
    <w:multiLevelType w:val="hybridMultilevel"/>
    <w:tmpl w:val="C902EE3A"/>
    <w:lvl w:ilvl="0" w:tplc="F0242FC2">
      <w:start w:val="1"/>
      <w:numFmt w:val="lowerLetter"/>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975909789">
    <w:abstractNumId w:val="20"/>
  </w:num>
  <w:num w:numId="2" w16cid:durableId="1703751900">
    <w:abstractNumId w:val="0"/>
  </w:num>
  <w:num w:numId="3" w16cid:durableId="1560244850">
    <w:abstractNumId w:val="18"/>
  </w:num>
  <w:num w:numId="4" w16cid:durableId="1687752002">
    <w:abstractNumId w:val="12"/>
  </w:num>
  <w:num w:numId="5" w16cid:durableId="879511171">
    <w:abstractNumId w:val="8"/>
  </w:num>
  <w:num w:numId="6" w16cid:durableId="920261102">
    <w:abstractNumId w:val="7"/>
  </w:num>
  <w:num w:numId="7" w16cid:durableId="1275863269">
    <w:abstractNumId w:val="26"/>
  </w:num>
  <w:num w:numId="8" w16cid:durableId="2076081147">
    <w:abstractNumId w:val="6"/>
  </w:num>
  <w:num w:numId="9" w16cid:durableId="837576371">
    <w:abstractNumId w:val="10"/>
  </w:num>
  <w:num w:numId="10" w16cid:durableId="494495244">
    <w:abstractNumId w:val="14"/>
  </w:num>
  <w:num w:numId="11" w16cid:durableId="16615369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6852732">
    <w:abstractNumId w:val="15"/>
  </w:num>
  <w:num w:numId="13" w16cid:durableId="1689597991">
    <w:abstractNumId w:val="32"/>
  </w:num>
  <w:num w:numId="14" w16cid:durableId="910382492">
    <w:abstractNumId w:val="29"/>
  </w:num>
  <w:num w:numId="15" w16cid:durableId="1385368777">
    <w:abstractNumId w:val="24"/>
  </w:num>
  <w:num w:numId="16" w16cid:durableId="1703168746">
    <w:abstractNumId w:val="5"/>
  </w:num>
  <w:num w:numId="17" w16cid:durableId="28454995">
    <w:abstractNumId w:val="25"/>
  </w:num>
  <w:num w:numId="18" w16cid:durableId="1201209812">
    <w:abstractNumId w:val="28"/>
  </w:num>
  <w:num w:numId="19" w16cid:durableId="708192039">
    <w:abstractNumId w:val="21"/>
  </w:num>
  <w:num w:numId="20" w16cid:durableId="201672650">
    <w:abstractNumId w:val="13"/>
  </w:num>
  <w:num w:numId="21" w16cid:durableId="2146698410">
    <w:abstractNumId w:val="17"/>
  </w:num>
  <w:num w:numId="22" w16cid:durableId="1791239135">
    <w:abstractNumId w:val="23"/>
  </w:num>
  <w:num w:numId="23" w16cid:durableId="1305430769">
    <w:abstractNumId w:val="2"/>
  </w:num>
  <w:num w:numId="24" w16cid:durableId="1469855053">
    <w:abstractNumId w:val="31"/>
  </w:num>
  <w:num w:numId="25" w16cid:durableId="17589820">
    <w:abstractNumId w:val="30"/>
  </w:num>
  <w:num w:numId="26" w16cid:durableId="1381242325">
    <w:abstractNumId w:val="3"/>
  </w:num>
  <w:num w:numId="27" w16cid:durableId="1923681386">
    <w:abstractNumId w:val="9"/>
  </w:num>
  <w:num w:numId="28" w16cid:durableId="1688170943">
    <w:abstractNumId w:val="27"/>
  </w:num>
  <w:num w:numId="29" w16cid:durableId="889729532">
    <w:abstractNumId w:val="19"/>
  </w:num>
  <w:num w:numId="30" w16cid:durableId="999429478">
    <w:abstractNumId w:val="22"/>
  </w:num>
  <w:num w:numId="31" w16cid:durableId="212011747">
    <w:abstractNumId w:val="4"/>
  </w:num>
  <w:num w:numId="32" w16cid:durableId="606350625">
    <w:abstractNumId w:val="1"/>
  </w:num>
  <w:num w:numId="33" w16cid:durableId="5806053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3A2"/>
    <w:rsid w:val="00001703"/>
    <w:rsid w:val="00001FF8"/>
    <w:rsid w:val="00003E41"/>
    <w:rsid w:val="00013775"/>
    <w:rsid w:val="0001750C"/>
    <w:rsid w:val="000227FB"/>
    <w:rsid w:val="000318E3"/>
    <w:rsid w:val="00032067"/>
    <w:rsid w:val="0003744E"/>
    <w:rsid w:val="000412E4"/>
    <w:rsid w:val="00042677"/>
    <w:rsid w:val="00046863"/>
    <w:rsid w:val="00067EAA"/>
    <w:rsid w:val="00076744"/>
    <w:rsid w:val="00082E6F"/>
    <w:rsid w:val="00084A68"/>
    <w:rsid w:val="000A0B3B"/>
    <w:rsid w:val="000A0D64"/>
    <w:rsid w:val="000A46C4"/>
    <w:rsid w:val="000B7298"/>
    <w:rsid w:val="000C1B8C"/>
    <w:rsid w:val="000C55F8"/>
    <w:rsid w:val="000D2503"/>
    <w:rsid w:val="000E18C8"/>
    <w:rsid w:val="000E23E5"/>
    <w:rsid w:val="000E3E7B"/>
    <w:rsid w:val="000E3F2C"/>
    <w:rsid w:val="000E408D"/>
    <w:rsid w:val="000E4F9E"/>
    <w:rsid w:val="001318AE"/>
    <w:rsid w:val="00136234"/>
    <w:rsid w:val="00136A8F"/>
    <w:rsid w:val="00146616"/>
    <w:rsid w:val="00150443"/>
    <w:rsid w:val="00153821"/>
    <w:rsid w:val="00162219"/>
    <w:rsid w:val="0016408F"/>
    <w:rsid w:val="001741AE"/>
    <w:rsid w:val="00182261"/>
    <w:rsid w:val="00185BC4"/>
    <w:rsid w:val="00190789"/>
    <w:rsid w:val="00193EAE"/>
    <w:rsid w:val="001A4731"/>
    <w:rsid w:val="001B2E61"/>
    <w:rsid w:val="001C13C8"/>
    <w:rsid w:val="001E1C63"/>
    <w:rsid w:val="00201B3C"/>
    <w:rsid w:val="00202ACC"/>
    <w:rsid w:val="00204616"/>
    <w:rsid w:val="00207542"/>
    <w:rsid w:val="00214D9C"/>
    <w:rsid w:val="00216516"/>
    <w:rsid w:val="002202DB"/>
    <w:rsid w:val="00225274"/>
    <w:rsid w:val="002376C1"/>
    <w:rsid w:val="00240B3F"/>
    <w:rsid w:val="002422B5"/>
    <w:rsid w:val="00250DC1"/>
    <w:rsid w:val="0025362A"/>
    <w:rsid w:val="00255761"/>
    <w:rsid w:val="0026285D"/>
    <w:rsid w:val="0026602F"/>
    <w:rsid w:val="00270AB6"/>
    <w:rsid w:val="002717B8"/>
    <w:rsid w:val="00272D1D"/>
    <w:rsid w:val="002738A0"/>
    <w:rsid w:val="00277748"/>
    <w:rsid w:val="00292955"/>
    <w:rsid w:val="00296835"/>
    <w:rsid w:val="002A64EA"/>
    <w:rsid w:val="002C3344"/>
    <w:rsid w:val="002C6673"/>
    <w:rsid w:val="002D1F78"/>
    <w:rsid w:val="002D3F06"/>
    <w:rsid w:val="002D46A3"/>
    <w:rsid w:val="002D585A"/>
    <w:rsid w:val="002E3620"/>
    <w:rsid w:val="002E39F5"/>
    <w:rsid w:val="002E5290"/>
    <w:rsid w:val="002F319D"/>
    <w:rsid w:val="002F406E"/>
    <w:rsid w:val="00303478"/>
    <w:rsid w:val="00312544"/>
    <w:rsid w:val="00313C5F"/>
    <w:rsid w:val="00320DC2"/>
    <w:rsid w:val="003247C5"/>
    <w:rsid w:val="00331B47"/>
    <w:rsid w:val="00331E34"/>
    <w:rsid w:val="00333CA8"/>
    <w:rsid w:val="00347945"/>
    <w:rsid w:val="00351017"/>
    <w:rsid w:val="003627B5"/>
    <w:rsid w:val="00381BF4"/>
    <w:rsid w:val="003903DB"/>
    <w:rsid w:val="00390849"/>
    <w:rsid w:val="00390D9A"/>
    <w:rsid w:val="003A214C"/>
    <w:rsid w:val="003A43D6"/>
    <w:rsid w:val="003A4A39"/>
    <w:rsid w:val="003B1F1F"/>
    <w:rsid w:val="003B3A3A"/>
    <w:rsid w:val="003C5CED"/>
    <w:rsid w:val="003D1E0A"/>
    <w:rsid w:val="003D2088"/>
    <w:rsid w:val="003E0874"/>
    <w:rsid w:val="003E3FAB"/>
    <w:rsid w:val="003E54B2"/>
    <w:rsid w:val="003E6F05"/>
    <w:rsid w:val="003E7FCE"/>
    <w:rsid w:val="004026E0"/>
    <w:rsid w:val="004149F8"/>
    <w:rsid w:val="0042113A"/>
    <w:rsid w:val="00421AE9"/>
    <w:rsid w:val="0043560D"/>
    <w:rsid w:val="00435E85"/>
    <w:rsid w:val="00450B0D"/>
    <w:rsid w:val="00457B49"/>
    <w:rsid w:val="00464019"/>
    <w:rsid w:val="00473CEE"/>
    <w:rsid w:val="00484865"/>
    <w:rsid w:val="00484D61"/>
    <w:rsid w:val="00485AB7"/>
    <w:rsid w:val="004A0D90"/>
    <w:rsid w:val="004A4A1C"/>
    <w:rsid w:val="004A704F"/>
    <w:rsid w:val="004B58D7"/>
    <w:rsid w:val="004F6591"/>
    <w:rsid w:val="00503CAC"/>
    <w:rsid w:val="00504472"/>
    <w:rsid w:val="00506EBD"/>
    <w:rsid w:val="00510F2E"/>
    <w:rsid w:val="00530E48"/>
    <w:rsid w:val="00532432"/>
    <w:rsid w:val="00536356"/>
    <w:rsid w:val="00540FA6"/>
    <w:rsid w:val="00544373"/>
    <w:rsid w:val="0055439E"/>
    <w:rsid w:val="00556F6E"/>
    <w:rsid w:val="00560151"/>
    <w:rsid w:val="00563CDA"/>
    <w:rsid w:val="00570C92"/>
    <w:rsid w:val="00573456"/>
    <w:rsid w:val="00581E01"/>
    <w:rsid w:val="0058789A"/>
    <w:rsid w:val="00591D90"/>
    <w:rsid w:val="005978AB"/>
    <w:rsid w:val="005A2191"/>
    <w:rsid w:val="005A51AA"/>
    <w:rsid w:val="005A65EE"/>
    <w:rsid w:val="005C69B0"/>
    <w:rsid w:val="005D5870"/>
    <w:rsid w:val="005E1D46"/>
    <w:rsid w:val="005E4B16"/>
    <w:rsid w:val="005E6FC3"/>
    <w:rsid w:val="005E7EB3"/>
    <w:rsid w:val="005F14AE"/>
    <w:rsid w:val="005F28A6"/>
    <w:rsid w:val="005F551A"/>
    <w:rsid w:val="005F5553"/>
    <w:rsid w:val="0060029F"/>
    <w:rsid w:val="00605477"/>
    <w:rsid w:val="0061007A"/>
    <w:rsid w:val="0062215D"/>
    <w:rsid w:val="00634C05"/>
    <w:rsid w:val="006357AD"/>
    <w:rsid w:val="00635D0F"/>
    <w:rsid w:val="006424ED"/>
    <w:rsid w:val="006447FA"/>
    <w:rsid w:val="006549B2"/>
    <w:rsid w:val="00660D1B"/>
    <w:rsid w:val="0066329F"/>
    <w:rsid w:val="00665038"/>
    <w:rsid w:val="00666C2B"/>
    <w:rsid w:val="006723E6"/>
    <w:rsid w:val="00677679"/>
    <w:rsid w:val="00686DBE"/>
    <w:rsid w:val="00690689"/>
    <w:rsid w:val="00693872"/>
    <w:rsid w:val="006954A8"/>
    <w:rsid w:val="00696962"/>
    <w:rsid w:val="00696B00"/>
    <w:rsid w:val="006A736B"/>
    <w:rsid w:val="006B5A64"/>
    <w:rsid w:val="006C671E"/>
    <w:rsid w:val="006E0ABD"/>
    <w:rsid w:val="006E308C"/>
    <w:rsid w:val="006F1077"/>
    <w:rsid w:val="006F7145"/>
    <w:rsid w:val="00701D2F"/>
    <w:rsid w:val="00706228"/>
    <w:rsid w:val="00713C5A"/>
    <w:rsid w:val="007211FB"/>
    <w:rsid w:val="007215FF"/>
    <w:rsid w:val="00733624"/>
    <w:rsid w:val="00746331"/>
    <w:rsid w:val="00750FFE"/>
    <w:rsid w:val="00757E77"/>
    <w:rsid w:val="00760884"/>
    <w:rsid w:val="00765C90"/>
    <w:rsid w:val="0076735E"/>
    <w:rsid w:val="00771FE3"/>
    <w:rsid w:val="007723FA"/>
    <w:rsid w:val="00775BDA"/>
    <w:rsid w:val="00787AF4"/>
    <w:rsid w:val="00797306"/>
    <w:rsid w:val="007B09C4"/>
    <w:rsid w:val="007C4805"/>
    <w:rsid w:val="007D304B"/>
    <w:rsid w:val="007D3F49"/>
    <w:rsid w:val="007E172B"/>
    <w:rsid w:val="007E2480"/>
    <w:rsid w:val="007E55E0"/>
    <w:rsid w:val="007F7734"/>
    <w:rsid w:val="008149A6"/>
    <w:rsid w:val="0082599A"/>
    <w:rsid w:val="0083109F"/>
    <w:rsid w:val="008328CD"/>
    <w:rsid w:val="00856918"/>
    <w:rsid w:val="0086213F"/>
    <w:rsid w:val="00871121"/>
    <w:rsid w:val="00874259"/>
    <w:rsid w:val="00874FEC"/>
    <w:rsid w:val="008A4A90"/>
    <w:rsid w:val="008A5EB8"/>
    <w:rsid w:val="008A69CB"/>
    <w:rsid w:val="008B0BCA"/>
    <w:rsid w:val="008C1F1B"/>
    <w:rsid w:val="008C6E41"/>
    <w:rsid w:val="008D3B61"/>
    <w:rsid w:val="008D5911"/>
    <w:rsid w:val="008E1825"/>
    <w:rsid w:val="008F37E1"/>
    <w:rsid w:val="00912900"/>
    <w:rsid w:val="00912CC9"/>
    <w:rsid w:val="00915E95"/>
    <w:rsid w:val="00922B2C"/>
    <w:rsid w:val="00937D4C"/>
    <w:rsid w:val="00941F06"/>
    <w:rsid w:val="009517DA"/>
    <w:rsid w:val="0095792A"/>
    <w:rsid w:val="00963E88"/>
    <w:rsid w:val="00970EB3"/>
    <w:rsid w:val="00972775"/>
    <w:rsid w:val="009766AC"/>
    <w:rsid w:val="009871A2"/>
    <w:rsid w:val="00990814"/>
    <w:rsid w:val="0099083F"/>
    <w:rsid w:val="009912EA"/>
    <w:rsid w:val="00997CC5"/>
    <w:rsid w:val="009C3A7D"/>
    <w:rsid w:val="009D1050"/>
    <w:rsid w:val="009D339E"/>
    <w:rsid w:val="009F2C07"/>
    <w:rsid w:val="009F3A5C"/>
    <w:rsid w:val="009F4046"/>
    <w:rsid w:val="00A02D34"/>
    <w:rsid w:val="00A03C4F"/>
    <w:rsid w:val="00A10114"/>
    <w:rsid w:val="00A104BF"/>
    <w:rsid w:val="00A11C8B"/>
    <w:rsid w:val="00A1333F"/>
    <w:rsid w:val="00A16F60"/>
    <w:rsid w:val="00A27C87"/>
    <w:rsid w:val="00A360AB"/>
    <w:rsid w:val="00A431DA"/>
    <w:rsid w:val="00A648EC"/>
    <w:rsid w:val="00A66887"/>
    <w:rsid w:val="00A67DF0"/>
    <w:rsid w:val="00A74B40"/>
    <w:rsid w:val="00A916E7"/>
    <w:rsid w:val="00AA0A67"/>
    <w:rsid w:val="00AA433E"/>
    <w:rsid w:val="00AB0D60"/>
    <w:rsid w:val="00AB2764"/>
    <w:rsid w:val="00AB3E9A"/>
    <w:rsid w:val="00AC3AEC"/>
    <w:rsid w:val="00AD1A5B"/>
    <w:rsid w:val="00AD220E"/>
    <w:rsid w:val="00AE2F44"/>
    <w:rsid w:val="00AF2A40"/>
    <w:rsid w:val="00B02461"/>
    <w:rsid w:val="00B15CC6"/>
    <w:rsid w:val="00B2127D"/>
    <w:rsid w:val="00B24E5A"/>
    <w:rsid w:val="00B26E6A"/>
    <w:rsid w:val="00B30E89"/>
    <w:rsid w:val="00B40605"/>
    <w:rsid w:val="00B509C3"/>
    <w:rsid w:val="00B5173F"/>
    <w:rsid w:val="00B53248"/>
    <w:rsid w:val="00B54695"/>
    <w:rsid w:val="00B70A3F"/>
    <w:rsid w:val="00B740CF"/>
    <w:rsid w:val="00B82975"/>
    <w:rsid w:val="00B95D2F"/>
    <w:rsid w:val="00BA00C7"/>
    <w:rsid w:val="00BA5CFA"/>
    <w:rsid w:val="00BA6013"/>
    <w:rsid w:val="00BB16B4"/>
    <w:rsid w:val="00BB3F37"/>
    <w:rsid w:val="00BD0ADA"/>
    <w:rsid w:val="00BF6BC0"/>
    <w:rsid w:val="00C03DBA"/>
    <w:rsid w:val="00C07FDC"/>
    <w:rsid w:val="00C1001D"/>
    <w:rsid w:val="00C11565"/>
    <w:rsid w:val="00C1348E"/>
    <w:rsid w:val="00C22480"/>
    <w:rsid w:val="00C26CA2"/>
    <w:rsid w:val="00C30D3A"/>
    <w:rsid w:val="00C31C81"/>
    <w:rsid w:val="00C32BDA"/>
    <w:rsid w:val="00C339EB"/>
    <w:rsid w:val="00C40B0B"/>
    <w:rsid w:val="00C421DB"/>
    <w:rsid w:val="00C4516B"/>
    <w:rsid w:val="00C51974"/>
    <w:rsid w:val="00C5431A"/>
    <w:rsid w:val="00C62D29"/>
    <w:rsid w:val="00C64300"/>
    <w:rsid w:val="00C65F54"/>
    <w:rsid w:val="00C670E2"/>
    <w:rsid w:val="00C72DDC"/>
    <w:rsid w:val="00C751DA"/>
    <w:rsid w:val="00C77AFB"/>
    <w:rsid w:val="00C84CB2"/>
    <w:rsid w:val="00C87E4E"/>
    <w:rsid w:val="00C909BC"/>
    <w:rsid w:val="00C91CF0"/>
    <w:rsid w:val="00C9676E"/>
    <w:rsid w:val="00CA794F"/>
    <w:rsid w:val="00CB298D"/>
    <w:rsid w:val="00CB32B9"/>
    <w:rsid w:val="00CC5BFC"/>
    <w:rsid w:val="00CD71E8"/>
    <w:rsid w:val="00CF6935"/>
    <w:rsid w:val="00D02970"/>
    <w:rsid w:val="00D10BF5"/>
    <w:rsid w:val="00D12049"/>
    <w:rsid w:val="00D1368A"/>
    <w:rsid w:val="00D163F9"/>
    <w:rsid w:val="00D22EC7"/>
    <w:rsid w:val="00D23850"/>
    <w:rsid w:val="00D33EC0"/>
    <w:rsid w:val="00D3528F"/>
    <w:rsid w:val="00D37273"/>
    <w:rsid w:val="00D373E8"/>
    <w:rsid w:val="00D417C2"/>
    <w:rsid w:val="00D55AA0"/>
    <w:rsid w:val="00D56589"/>
    <w:rsid w:val="00D57B5C"/>
    <w:rsid w:val="00D62C3A"/>
    <w:rsid w:val="00D62D7D"/>
    <w:rsid w:val="00D6536D"/>
    <w:rsid w:val="00D95A7F"/>
    <w:rsid w:val="00D96776"/>
    <w:rsid w:val="00DD67ED"/>
    <w:rsid w:val="00DE23FE"/>
    <w:rsid w:val="00DE479B"/>
    <w:rsid w:val="00DE605C"/>
    <w:rsid w:val="00DE6D6B"/>
    <w:rsid w:val="00DF086F"/>
    <w:rsid w:val="00DF11BB"/>
    <w:rsid w:val="00DF26D0"/>
    <w:rsid w:val="00DF5DF8"/>
    <w:rsid w:val="00E01ED5"/>
    <w:rsid w:val="00E13802"/>
    <w:rsid w:val="00E15181"/>
    <w:rsid w:val="00E2635A"/>
    <w:rsid w:val="00E27A6D"/>
    <w:rsid w:val="00E32312"/>
    <w:rsid w:val="00E37791"/>
    <w:rsid w:val="00E45BC4"/>
    <w:rsid w:val="00E477F5"/>
    <w:rsid w:val="00E62704"/>
    <w:rsid w:val="00E63A67"/>
    <w:rsid w:val="00E71434"/>
    <w:rsid w:val="00E72D99"/>
    <w:rsid w:val="00E74042"/>
    <w:rsid w:val="00E74526"/>
    <w:rsid w:val="00E77454"/>
    <w:rsid w:val="00E82600"/>
    <w:rsid w:val="00E9510C"/>
    <w:rsid w:val="00E956AB"/>
    <w:rsid w:val="00EA6290"/>
    <w:rsid w:val="00EC0C00"/>
    <w:rsid w:val="00EC5ABF"/>
    <w:rsid w:val="00ED101F"/>
    <w:rsid w:val="00ED3C60"/>
    <w:rsid w:val="00ED67EE"/>
    <w:rsid w:val="00EE22AB"/>
    <w:rsid w:val="00EE5A3F"/>
    <w:rsid w:val="00EE7388"/>
    <w:rsid w:val="00F01C89"/>
    <w:rsid w:val="00F0355C"/>
    <w:rsid w:val="00F10254"/>
    <w:rsid w:val="00F1318B"/>
    <w:rsid w:val="00F139DA"/>
    <w:rsid w:val="00F20B88"/>
    <w:rsid w:val="00F328D9"/>
    <w:rsid w:val="00F44FFD"/>
    <w:rsid w:val="00F578B0"/>
    <w:rsid w:val="00F57933"/>
    <w:rsid w:val="00F62CD6"/>
    <w:rsid w:val="00F736EF"/>
    <w:rsid w:val="00F760D0"/>
    <w:rsid w:val="00F8037F"/>
    <w:rsid w:val="00F90820"/>
    <w:rsid w:val="00F920CD"/>
    <w:rsid w:val="00FA2BF1"/>
    <w:rsid w:val="00FA6B41"/>
    <w:rsid w:val="00FB3358"/>
    <w:rsid w:val="00FB3644"/>
    <w:rsid w:val="00FD13A1"/>
    <w:rsid w:val="00FD4F86"/>
    <w:rsid w:val="00FD7B3F"/>
    <w:rsid w:val="00FE080A"/>
    <w:rsid w:val="00FE1281"/>
    <w:rsid w:val="00FE5943"/>
    <w:rsid w:val="00FF04D1"/>
    <w:rsid w:val="00FF1CD8"/>
    <w:rsid w:val="00FF5D15"/>
    <w:rsid w:val="00FF73A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60738"/>
  <w15:chartTrackingRefBased/>
  <w15:docId w15:val="{86BF0701-A746-42B0-8385-C580429C5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3A2"/>
    <w:rPr>
      <w:kern w:val="2"/>
      <w14:ligatures w14:val="standardContextual"/>
    </w:rPr>
  </w:style>
  <w:style w:type="paragraph" w:styleId="Ttulo1">
    <w:name w:val="heading 1"/>
    <w:basedOn w:val="Normal"/>
    <w:next w:val="Normal"/>
    <w:link w:val="Ttulo1Car"/>
    <w:uiPriority w:val="9"/>
    <w:qFormat/>
    <w:rsid w:val="00FF73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FF73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next w:val="Normal"/>
    <w:link w:val="Ttulo3Car"/>
    <w:uiPriority w:val="9"/>
    <w:unhideWhenUsed/>
    <w:qFormat/>
    <w:rsid w:val="00FF73A2"/>
    <w:pPr>
      <w:keepNext/>
      <w:keepLines/>
      <w:spacing w:after="2" w:line="254" w:lineRule="auto"/>
      <w:ind w:left="10" w:right="539" w:hanging="10"/>
      <w:jc w:val="center"/>
      <w:outlineLvl w:val="2"/>
    </w:pPr>
    <w:rPr>
      <w:rFonts w:ascii="Calibri" w:eastAsia="Calibri" w:hAnsi="Calibri" w:cs="Calibri"/>
      <w:color w:val="ED2400"/>
      <w:kern w:val="2"/>
      <w:sz w:val="19"/>
      <w:lang w:eastAsia="es-MX"/>
      <w14:ligatures w14:val="standardContextual"/>
    </w:rPr>
  </w:style>
  <w:style w:type="paragraph" w:styleId="Ttulo4">
    <w:name w:val="heading 4"/>
    <w:basedOn w:val="Normal"/>
    <w:next w:val="Normal"/>
    <w:link w:val="Ttulo4Car"/>
    <w:uiPriority w:val="9"/>
    <w:semiHidden/>
    <w:unhideWhenUsed/>
    <w:qFormat/>
    <w:rsid w:val="00FF73A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7723FA"/>
    <w:pPr>
      <w:keepNext/>
      <w:keepLines/>
      <w:spacing w:before="40" w:after="0"/>
      <w:outlineLvl w:val="4"/>
    </w:pPr>
    <w:rPr>
      <w:rFonts w:eastAsia="Times New Roman" w:cs="Times New Roman"/>
      <w:color w:val="0F4761"/>
      <w:kern w:val="0"/>
      <w14:ligatures w14:val="none"/>
    </w:rPr>
  </w:style>
  <w:style w:type="paragraph" w:styleId="Ttulo6">
    <w:name w:val="heading 6"/>
    <w:basedOn w:val="Normal"/>
    <w:next w:val="Normal"/>
    <w:link w:val="Ttulo6Car"/>
    <w:uiPriority w:val="9"/>
    <w:semiHidden/>
    <w:unhideWhenUsed/>
    <w:qFormat/>
    <w:rsid w:val="007723FA"/>
    <w:pPr>
      <w:keepNext/>
      <w:keepLines/>
      <w:spacing w:before="40" w:after="0"/>
      <w:outlineLvl w:val="5"/>
    </w:pPr>
    <w:rPr>
      <w:rFonts w:eastAsia="Times New Roman" w:cs="Times New Roman"/>
      <w:i/>
      <w:iCs/>
      <w:color w:val="595959"/>
      <w:kern w:val="0"/>
      <w14:ligatures w14:val="none"/>
    </w:rPr>
  </w:style>
  <w:style w:type="paragraph" w:styleId="Ttulo7">
    <w:name w:val="heading 7"/>
    <w:basedOn w:val="Normal"/>
    <w:next w:val="Normal"/>
    <w:link w:val="Ttulo7Car"/>
    <w:uiPriority w:val="9"/>
    <w:semiHidden/>
    <w:unhideWhenUsed/>
    <w:qFormat/>
    <w:rsid w:val="007723FA"/>
    <w:pPr>
      <w:keepNext/>
      <w:keepLines/>
      <w:spacing w:before="40" w:after="0"/>
      <w:outlineLvl w:val="6"/>
    </w:pPr>
    <w:rPr>
      <w:rFonts w:eastAsia="Times New Roman" w:cs="Times New Roman"/>
      <w:color w:val="595959"/>
      <w:kern w:val="0"/>
      <w14:ligatures w14:val="none"/>
    </w:rPr>
  </w:style>
  <w:style w:type="paragraph" w:styleId="Ttulo8">
    <w:name w:val="heading 8"/>
    <w:basedOn w:val="Normal"/>
    <w:next w:val="Normal"/>
    <w:link w:val="Ttulo8Car"/>
    <w:uiPriority w:val="9"/>
    <w:semiHidden/>
    <w:unhideWhenUsed/>
    <w:qFormat/>
    <w:rsid w:val="007723FA"/>
    <w:pPr>
      <w:keepNext/>
      <w:keepLines/>
      <w:spacing w:before="40" w:after="0"/>
      <w:outlineLvl w:val="7"/>
    </w:pPr>
    <w:rPr>
      <w:rFonts w:eastAsia="Times New Roman" w:cs="Times New Roman"/>
      <w:i/>
      <w:iCs/>
      <w:color w:val="272727"/>
      <w:kern w:val="0"/>
      <w14:ligatures w14:val="none"/>
    </w:rPr>
  </w:style>
  <w:style w:type="paragraph" w:styleId="Ttulo9">
    <w:name w:val="heading 9"/>
    <w:basedOn w:val="Normal"/>
    <w:next w:val="Normal"/>
    <w:link w:val="Ttulo9Car"/>
    <w:uiPriority w:val="9"/>
    <w:semiHidden/>
    <w:unhideWhenUsed/>
    <w:qFormat/>
    <w:rsid w:val="007723FA"/>
    <w:pPr>
      <w:keepNext/>
      <w:keepLines/>
      <w:spacing w:before="40" w:after="0"/>
      <w:outlineLvl w:val="8"/>
    </w:pPr>
    <w:rPr>
      <w:rFonts w:eastAsia="Times New Roman" w:cs="Times New Roman"/>
      <w:color w:val="272727"/>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FF73A2"/>
    <w:rPr>
      <w:rFonts w:ascii="Calibri" w:eastAsia="Calibri" w:hAnsi="Calibri" w:cs="Calibri"/>
      <w:color w:val="ED2400"/>
      <w:kern w:val="2"/>
      <w:sz w:val="19"/>
      <w:lang w:eastAsia="es-MX"/>
      <w14:ligatures w14:val="standardContextual"/>
    </w:rPr>
  </w:style>
  <w:style w:type="paragraph" w:styleId="Prrafodelista">
    <w:name w:val="List Paragraph"/>
    <w:basedOn w:val="Normal"/>
    <w:uiPriority w:val="34"/>
    <w:qFormat/>
    <w:rsid w:val="00FF73A2"/>
    <w:pPr>
      <w:ind w:left="720"/>
      <w:contextualSpacing/>
    </w:pPr>
    <w:rPr>
      <w:rFonts w:ascii="Calibri" w:eastAsia="Calibri" w:hAnsi="Calibri" w:cs="Calibri"/>
      <w:color w:val="000000"/>
      <w:lang w:eastAsia="es-MX"/>
    </w:rPr>
  </w:style>
  <w:style w:type="paragraph" w:styleId="Sinespaciado">
    <w:name w:val="No Spacing"/>
    <w:link w:val="SinespaciadoCar"/>
    <w:uiPriority w:val="1"/>
    <w:qFormat/>
    <w:rsid w:val="00FF73A2"/>
    <w:pPr>
      <w:spacing w:after="0" w:line="240" w:lineRule="auto"/>
    </w:pPr>
    <w:rPr>
      <w:rFonts w:ascii="Calibri" w:eastAsia="Calibri" w:hAnsi="Calibri" w:cs="Calibri"/>
      <w:color w:val="000000"/>
      <w:kern w:val="2"/>
      <w:lang w:eastAsia="es-MX"/>
      <w14:ligatures w14:val="standardContextual"/>
    </w:rPr>
  </w:style>
  <w:style w:type="table" w:customStyle="1" w:styleId="TableGrid">
    <w:name w:val="TableGrid"/>
    <w:rsid w:val="00FF73A2"/>
    <w:pPr>
      <w:spacing w:after="0" w:line="240" w:lineRule="auto"/>
    </w:pPr>
    <w:rPr>
      <w:rFonts w:eastAsiaTheme="minorEastAsia"/>
      <w:kern w:val="2"/>
      <w:lang w:eastAsia="es-MX"/>
      <w14:ligatures w14:val="standardContextual"/>
    </w:rPr>
    <w:tblPr>
      <w:tblCellMar>
        <w:top w:w="0" w:type="dxa"/>
        <w:left w:w="0" w:type="dxa"/>
        <w:bottom w:w="0" w:type="dxa"/>
        <w:right w:w="0" w:type="dxa"/>
      </w:tblCellMar>
    </w:tblPr>
  </w:style>
  <w:style w:type="character" w:customStyle="1" w:styleId="Ttulo1Car">
    <w:name w:val="Título 1 Car"/>
    <w:basedOn w:val="Fuentedeprrafopredeter"/>
    <w:link w:val="Ttulo1"/>
    <w:uiPriority w:val="9"/>
    <w:rsid w:val="00FF73A2"/>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Ttulo2Car">
    <w:name w:val="Título 2 Car"/>
    <w:basedOn w:val="Fuentedeprrafopredeter"/>
    <w:link w:val="Ttulo2"/>
    <w:uiPriority w:val="9"/>
    <w:rsid w:val="00FF73A2"/>
    <w:rPr>
      <w:rFonts w:asciiTheme="majorHAnsi" w:eastAsiaTheme="majorEastAsia" w:hAnsiTheme="majorHAnsi" w:cstheme="majorBidi"/>
      <w:color w:val="2F5496" w:themeColor="accent1" w:themeShade="BF"/>
      <w:kern w:val="2"/>
      <w:sz w:val="26"/>
      <w:szCs w:val="26"/>
      <w14:ligatures w14:val="standardContextual"/>
    </w:rPr>
  </w:style>
  <w:style w:type="character" w:customStyle="1" w:styleId="Ttulo4Car">
    <w:name w:val="Título 4 Car"/>
    <w:basedOn w:val="Fuentedeprrafopredeter"/>
    <w:link w:val="Ttulo4"/>
    <w:uiPriority w:val="9"/>
    <w:semiHidden/>
    <w:rsid w:val="00FF73A2"/>
    <w:rPr>
      <w:rFonts w:asciiTheme="majorHAnsi" w:eastAsiaTheme="majorEastAsia" w:hAnsiTheme="majorHAnsi" w:cstheme="majorBidi"/>
      <w:i/>
      <w:iCs/>
      <w:color w:val="2F5496" w:themeColor="accent1" w:themeShade="BF"/>
      <w:kern w:val="2"/>
      <w14:ligatures w14:val="standardContextual"/>
    </w:rPr>
  </w:style>
  <w:style w:type="character" w:customStyle="1" w:styleId="SinespaciadoCar">
    <w:name w:val="Sin espaciado Car"/>
    <w:link w:val="Sinespaciado"/>
    <w:uiPriority w:val="1"/>
    <w:rsid w:val="00FF73A2"/>
    <w:rPr>
      <w:rFonts w:ascii="Calibri" w:eastAsia="Calibri" w:hAnsi="Calibri" w:cs="Calibri"/>
      <w:color w:val="000000"/>
      <w:kern w:val="2"/>
      <w:lang w:eastAsia="es-MX"/>
      <w14:ligatures w14:val="standardContextual"/>
    </w:rPr>
  </w:style>
  <w:style w:type="paragraph" w:styleId="Descripcin">
    <w:name w:val="caption"/>
    <w:basedOn w:val="Normal"/>
    <w:next w:val="Normal"/>
    <w:uiPriority w:val="35"/>
    <w:unhideWhenUsed/>
    <w:qFormat/>
    <w:rsid w:val="00FF73A2"/>
    <w:pPr>
      <w:spacing w:before="120" w:after="200" w:line="240" w:lineRule="auto"/>
      <w:ind w:firstLine="284"/>
      <w:jc w:val="center"/>
    </w:pPr>
    <w:rPr>
      <w:rFonts w:ascii="Helvetica" w:eastAsia="Calibri" w:hAnsi="Helvetica" w:cs="Times New Roman"/>
      <w:i/>
      <w:iCs/>
      <w:color w:val="595959" w:themeColor="text1" w:themeTint="A6"/>
      <w:kern w:val="0"/>
      <w:sz w:val="18"/>
      <w:szCs w:val="18"/>
      <w14:ligatures w14:val="none"/>
    </w:rPr>
  </w:style>
  <w:style w:type="paragraph" w:styleId="Encabezado">
    <w:name w:val="header"/>
    <w:basedOn w:val="Normal"/>
    <w:link w:val="EncabezadoCar"/>
    <w:uiPriority w:val="99"/>
    <w:unhideWhenUsed/>
    <w:rsid w:val="00FF73A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F73A2"/>
    <w:rPr>
      <w:kern w:val="2"/>
      <w14:ligatures w14:val="standardContextual"/>
    </w:rPr>
  </w:style>
  <w:style w:type="paragraph" w:styleId="Piedepgina">
    <w:name w:val="footer"/>
    <w:basedOn w:val="Normal"/>
    <w:link w:val="PiedepginaCar"/>
    <w:uiPriority w:val="99"/>
    <w:unhideWhenUsed/>
    <w:rsid w:val="00FF73A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F73A2"/>
    <w:rPr>
      <w:kern w:val="2"/>
      <w14:ligatures w14:val="standardContextual"/>
    </w:rPr>
  </w:style>
  <w:style w:type="paragraph" w:styleId="Lista">
    <w:name w:val="List"/>
    <w:basedOn w:val="Normal"/>
    <w:uiPriority w:val="99"/>
    <w:unhideWhenUsed/>
    <w:rsid w:val="00F920CD"/>
    <w:pPr>
      <w:spacing w:after="0" w:line="240" w:lineRule="auto"/>
      <w:ind w:left="283" w:hanging="283"/>
      <w:contextualSpacing/>
    </w:pPr>
    <w:rPr>
      <w:rFonts w:ascii="Arial" w:eastAsia="Times New Roman" w:hAnsi="Arial" w:cs="Times New Roman"/>
      <w:kern w:val="0"/>
      <w:sz w:val="26"/>
      <w:szCs w:val="20"/>
      <w:lang w:val="es-ES" w:eastAsia="es-ES"/>
      <w14:ligatures w14:val="none"/>
    </w:rPr>
  </w:style>
  <w:style w:type="paragraph" w:styleId="Textodeglobo">
    <w:name w:val="Balloon Text"/>
    <w:basedOn w:val="Normal"/>
    <w:link w:val="TextodegloboCar"/>
    <w:uiPriority w:val="99"/>
    <w:semiHidden/>
    <w:unhideWhenUsed/>
    <w:rsid w:val="00E27A6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27A6D"/>
    <w:rPr>
      <w:rFonts w:ascii="Segoe UI" w:hAnsi="Segoe UI" w:cs="Segoe UI"/>
      <w:kern w:val="2"/>
      <w:sz w:val="18"/>
      <w:szCs w:val="18"/>
      <w14:ligatures w14:val="standardContextual"/>
    </w:rPr>
  </w:style>
  <w:style w:type="paragraph" w:customStyle="1" w:styleId="Ttulo51">
    <w:name w:val="Título 51"/>
    <w:basedOn w:val="Normal"/>
    <w:next w:val="Normal"/>
    <w:uiPriority w:val="9"/>
    <w:semiHidden/>
    <w:unhideWhenUsed/>
    <w:qFormat/>
    <w:rsid w:val="007723FA"/>
    <w:pPr>
      <w:keepNext/>
      <w:keepLines/>
      <w:spacing w:before="80" w:after="40"/>
      <w:outlineLvl w:val="4"/>
    </w:pPr>
    <w:rPr>
      <w:rFonts w:eastAsia="Times New Roman" w:cs="Times New Roman"/>
      <w:color w:val="0F4761"/>
    </w:rPr>
  </w:style>
  <w:style w:type="paragraph" w:customStyle="1" w:styleId="Ttulo61">
    <w:name w:val="Título 61"/>
    <w:basedOn w:val="Normal"/>
    <w:next w:val="Normal"/>
    <w:uiPriority w:val="9"/>
    <w:semiHidden/>
    <w:unhideWhenUsed/>
    <w:qFormat/>
    <w:rsid w:val="007723FA"/>
    <w:pPr>
      <w:keepNext/>
      <w:keepLines/>
      <w:spacing w:before="40" w:after="0"/>
      <w:outlineLvl w:val="5"/>
    </w:pPr>
    <w:rPr>
      <w:rFonts w:eastAsia="Times New Roman" w:cs="Times New Roman"/>
      <w:i/>
      <w:iCs/>
      <w:color w:val="595959"/>
    </w:rPr>
  </w:style>
  <w:style w:type="paragraph" w:customStyle="1" w:styleId="Ttulo71">
    <w:name w:val="Título 71"/>
    <w:basedOn w:val="Normal"/>
    <w:next w:val="Normal"/>
    <w:uiPriority w:val="9"/>
    <w:semiHidden/>
    <w:unhideWhenUsed/>
    <w:qFormat/>
    <w:rsid w:val="007723FA"/>
    <w:pPr>
      <w:keepNext/>
      <w:keepLines/>
      <w:spacing w:before="40" w:after="0"/>
      <w:outlineLvl w:val="6"/>
    </w:pPr>
    <w:rPr>
      <w:rFonts w:eastAsia="Times New Roman" w:cs="Times New Roman"/>
      <w:color w:val="595959"/>
    </w:rPr>
  </w:style>
  <w:style w:type="paragraph" w:customStyle="1" w:styleId="Ttulo81">
    <w:name w:val="Título 81"/>
    <w:basedOn w:val="Normal"/>
    <w:next w:val="Normal"/>
    <w:uiPriority w:val="9"/>
    <w:semiHidden/>
    <w:unhideWhenUsed/>
    <w:qFormat/>
    <w:rsid w:val="007723FA"/>
    <w:pPr>
      <w:keepNext/>
      <w:keepLines/>
      <w:spacing w:after="0"/>
      <w:outlineLvl w:val="7"/>
    </w:pPr>
    <w:rPr>
      <w:rFonts w:eastAsia="Times New Roman" w:cs="Times New Roman"/>
      <w:i/>
      <w:iCs/>
      <w:color w:val="272727"/>
    </w:rPr>
  </w:style>
  <w:style w:type="paragraph" w:customStyle="1" w:styleId="Ttulo91">
    <w:name w:val="Título 91"/>
    <w:basedOn w:val="Normal"/>
    <w:next w:val="Normal"/>
    <w:uiPriority w:val="9"/>
    <w:semiHidden/>
    <w:unhideWhenUsed/>
    <w:qFormat/>
    <w:rsid w:val="007723FA"/>
    <w:pPr>
      <w:keepNext/>
      <w:keepLines/>
      <w:spacing w:after="0"/>
      <w:outlineLvl w:val="8"/>
    </w:pPr>
    <w:rPr>
      <w:rFonts w:eastAsia="Times New Roman" w:cs="Times New Roman"/>
      <w:color w:val="272727"/>
    </w:rPr>
  </w:style>
  <w:style w:type="character" w:customStyle="1" w:styleId="Ttulo5Car">
    <w:name w:val="Título 5 Car"/>
    <w:basedOn w:val="Fuentedeprrafopredeter"/>
    <w:link w:val="Ttulo5"/>
    <w:uiPriority w:val="9"/>
    <w:semiHidden/>
    <w:rsid w:val="007723FA"/>
    <w:rPr>
      <w:rFonts w:eastAsia="Times New Roman" w:cs="Times New Roman"/>
      <w:color w:val="0F4761"/>
    </w:rPr>
  </w:style>
  <w:style w:type="character" w:customStyle="1" w:styleId="Ttulo6Car">
    <w:name w:val="Título 6 Car"/>
    <w:basedOn w:val="Fuentedeprrafopredeter"/>
    <w:link w:val="Ttulo6"/>
    <w:uiPriority w:val="9"/>
    <w:semiHidden/>
    <w:rsid w:val="007723FA"/>
    <w:rPr>
      <w:rFonts w:eastAsia="Times New Roman" w:cs="Times New Roman"/>
      <w:i/>
      <w:iCs/>
      <w:color w:val="595959"/>
    </w:rPr>
  </w:style>
  <w:style w:type="character" w:customStyle="1" w:styleId="Ttulo7Car">
    <w:name w:val="Título 7 Car"/>
    <w:basedOn w:val="Fuentedeprrafopredeter"/>
    <w:link w:val="Ttulo7"/>
    <w:uiPriority w:val="9"/>
    <w:semiHidden/>
    <w:rsid w:val="007723FA"/>
    <w:rPr>
      <w:rFonts w:eastAsia="Times New Roman" w:cs="Times New Roman"/>
      <w:color w:val="595959"/>
    </w:rPr>
  </w:style>
  <w:style w:type="character" w:customStyle="1" w:styleId="Ttulo8Car">
    <w:name w:val="Título 8 Car"/>
    <w:basedOn w:val="Fuentedeprrafopredeter"/>
    <w:link w:val="Ttulo8"/>
    <w:uiPriority w:val="9"/>
    <w:semiHidden/>
    <w:rsid w:val="007723FA"/>
    <w:rPr>
      <w:rFonts w:eastAsia="Times New Roman" w:cs="Times New Roman"/>
      <w:i/>
      <w:iCs/>
      <w:color w:val="272727"/>
    </w:rPr>
  </w:style>
  <w:style w:type="character" w:customStyle="1" w:styleId="Ttulo9Car">
    <w:name w:val="Título 9 Car"/>
    <w:basedOn w:val="Fuentedeprrafopredeter"/>
    <w:link w:val="Ttulo9"/>
    <w:uiPriority w:val="9"/>
    <w:semiHidden/>
    <w:rsid w:val="007723FA"/>
    <w:rPr>
      <w:rFonts w:eastAsia="Times New Roman" w:cs="Times New Roman"/>
      <w:color w:val="272727"/>
    </w:rPr>
  </w:style>
  <w:style w:type="paragraph" w:customStyle="1" w:styleId="Ttulo10">
    <w:name w:val="Título1"/>
    <w:basedOn w:val="Normal"/>
    <w:next w:val="Normal"/>
    <w:uiPriority w:val="10"/>
    <w:qFormat/>
    <w:rsid w:val="007723FA"/>
    <w:pPr>
      <w:spacing w:after="80" w:line="240" w:lineRule="auto"/>
      <w:contextualSpacing/>
    </w:pPr>
    <w:rPr>
      <w:rFonts w:ascii="Aptos Display" w:eastAsia="Times New Roman" w:hAnsi="Aptos Display" w:cs="Times New Roman"/>
      <w:spacing w:val="-10"/>
      <w:kern w:val="28"/>
      <w:sz w:val="56"/>
      <w:szCs w:val="56"/>
    </w:rPr>
  </w:style>
  <w:style w:type="character" w:customStyle="1" w:styleId="TtuloCar">
    <w:name w:val="Título Car"/>
    <w:basedOn w:val="Fuentedeprrafopredeter"/>
    <w:link w:val="Ttulo"/>
    <w:uiPriority w:val="10"/>
    <w:rsid w:val="007723FA"/>
    <w:rPr>
      <w:rFonts w:ascii="Aptos Display" w:eastAsia="Times New Roman" w:hAnsi="Aptos Display" w:cs="Times New Roman"/>
      <w:spacing w:val="-10"/>
      <w:kern w:val="28"/>
      <w:sz w:val="56"/>
      <w:szCs w:val="56"/>
    </w:rPr>
  </w:style>
  <w:style w:type="paragraph" w:customStyle="1" w:styleId="Subttulo1">
    <w:name w:val="Subtítulo1"/>
    <w:basedOn w:val="Normal"/>
    <w:next w:val="Normal"/>
    <w:uiPriority w:val="11"/>
    <w:qFormat/>
    <w:rsid w:val="007723FA"/>
    <w:pPr>
      <w:numPr>
        <w:ilvl w:val="1"/>
      </w:numPr>
    </w:pPr>
    <w:rPr>
      <w:rFonts w:eastAsia="Times New Roman" w:cs="Times New Roman"/>
      <w:color w:val="595959"/>
      <w:spacing w:val="15"/>
      <w:sz w:val="28"/>
      <w:szCs w:val="28"/>
    </w:rPr>
  </w:style>
  <w:style w:type="character" w:customStyle="1" w:styleId="SubttuloCar">
    <w:name w:val="Subtítulo Car"/>
    <w:basedOn w:val="Fuentedeprrafopredeter"/>
    <w:link w:val="Subttulo"/>
    <w:uiPriority w:val="11"/>
    <w:rsid w:val="007723FA"/>
    <w:rPr>
      <w:rFonts w:eastAsia="Times New Roman" w:cs="Times New Roman"/>
      <w:color w:val="595959"/>
      <w:spacing w:val="15"/>
      <w:sz w:val="28"/>
      <w:szCs w:val="28"/>
    </w:rPr>
  </w:style>
  <w:style w:type="paragraph" w:customStyle="1" w:styleId="Cita1">
    <w:name w:val="Cita1"/>
    <w:basedOn w:val="Normal"/>
    <w:next w:val="Normal"/>
    <w:uiPriority w:val="29"/>
    <w:qFormat/>
    <w:rsid w:val="007723FA"/>
    <w:pPr>
      <w:spacing w:before="160"/>
      <w:jc w:val="center"/>
    </w:pPr>
    <w:rPr>
      <w:i/>
      <w:iCs/>
      <w:color w:val="404040"/>
    </w:rPr>
  </w:style>
  <w:style w:type="character" w:customStyle="1" w:styleId="CitaCar">
    <w:name w:val="Cita Car"/>
    <w:basedOn w:val="Fuentedeprrafopredeter"/>
    <w:link w:val="Cita"/>
    <w:uiPriority w:val="29"/>
    <w:rsid w:val="007723FA"/>
    <w:rPr>
      <w:i/>
      <w:iCs/>
      <w:color w:val="404040"/>
    </w:rPr>
  </w:style>
  <w:style w:type="character" w:customStyle="1" w:styleId="nfasisintenso1">
    <w:name w:val="Énfasis intenso1"/>
    <w:basedOn w:val="Fuentedeprrafopredeter"/>
    <w:uiPriority w:val="21"/>
    <w:qFormat/>
    <w:rsid w:val="007723FA"/>
    <w:rPr>
      <w:i/>
      <w:iCs/>
      <w:color w:val="0F4761"/>
    </w:rPr>
  </w:style>
  <w:style w:type="paragraph" w:customStyle="1" w:styleId="Citadestacada1">
    <w:name w:val="Cita destacada1"/>
    <w:basedOn w:val="Normal"/>
    <w:next w:val="Normal"/>
    <w:uiPriority w:val="30"/>
    <w:qFormat/>
    <w:rsid w:val="007723FA"/>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basedOn w:val="Fuentedeprrafopredeter"/>
    <w:link w:val="Citadestacada"/>
    <w:uiPriority w:val="30"/>
    <w:rsid w:val="007723FA"/>
    <w:rPr>
      <w:i/>
      <w:iCs/>
      <w:color w:val="0F4761"/>
    </w:rPr>
  </w:style>
  <w:style w:type="character" w:customStyle="1" w:styleId="Referenciaintensa1">
    <w:name w:val="Referencia intensa1"/>
    <w:basedOn w:val="Fuentedeprrafopredeter"/>
    <w:uiPriority w:val="32"/>
    <w:qFormat/>
    <w:rsid w:val="007723FA"/>
    <w:rPr>
      <w:b/>
      <w:bCs/>
      <w:smallCaps/>
      <w:color w:val="0F4761"/>
      <w:spacing w:val="5"/>
    </w:rPr>
  </w:style>
  <w:style w:type="character" w:customStyle="1" w:styleId="Ttulo5Car1">
    <w:name w:val="Título 5 Car1"/>
    <w:basedOn w:val="Fuentedeprrafopredeter"/>
    <w:uiPriority w:val="9"/>
    <w:semiHidden/>
    <w:rsid w:val="007723FA"/>
    <w:rPr>
      <w:rFonts w:asciiTheme="majorHAnsi" w:eastAsiaTheme="majorEastAsia" w:hAnsiTheme="majorHAnsi" w:cstheme="majorBidi"/>
      <w:color w:val="2F5496" w:themeColor="accent1" w:themeShade="BF"/>
      <w:kern w:val="2"/>
      <w14:ligatures w14:val="standardContextual"/>
    </w:rPr>
  </w:style>
  <w:style w:type="character" w:customStyle="1" w:styleId="Ttulo6Car1">
    <w:name w:val="Título 6 Car1"/>
    <w:basedOn w:val="Fuentedeprrafopredeter"/>
    <w:uiPriority w:val="9"/>
    <w:semiHidden/>
    <w:rsid w:val="007723FA"/>
    <w:rPr>
      <w:rFonts w:asciiTheme="majorHAnsi" w:eastAsiaTheme="majorEastAsia" w:hAnsiTheme="majorHAnsi" w:cstheme="majorBidi"/>
      <w:color w:val="1F3763" w:themeColor="accent1" w:themeShade="7F"/>
      <w:kern w:val="2"/>
      <w14:ligatures w14:val="standardContextual"/>
    </w:rPr>
  </w:style>
  <w:style w:type="character" w:customStyle="1" w:styleId="Ttulo7Car1">
    <w:name w:val="Título 7 Car1"/>
    <w:basedOn w:val="Fuentedeprrafopredeter"/>
    <w:uiPriority w:val="9"/>
    <w:semiHidden/>
    <w:rsid w:val="007723FA"/>
    <w:rPr>
      <w:rFonts w:asciiTheme="majorHAnsi" w:eastAsiaTheme="majorEastAsia" w:hAnsiTheme="majorHAnsi" w:cstheme="majorBidi"/>
      <w:i/>
      <w:iCs/>
      <w:color w:val="1F3763" w:themeColor="accent1" w:themeShade="7F"/>
      <w:kern w:val="2"/>
      <w14:ligatures w14:val="standardContextual"/>
    </w:rPr>
  </w:style>
  <w:style w:type="character" w:customStyle="1" w:styleId="Ttulo8Car1">
    <w:name w:val="Título 8 Car1"/>
    <w:basedOn w:val="Fuentedeprrafopredeter"/>
    <w:uiPriority w:val="9"/>
    <w:semiHidden/>
    <w:rsid w:val="007723FA"/>
    <w:rPr>
      <w:rFonts w:asciiTheme="majorHAnsi" w:eastAsiaTheme="majorEastAsia" w:hAnsiTheme="majorHAnsi" w:cstheme="majorBidi"/>
      <w:color w:val="272727" w:themeColor="text1" w:themeTint="D8"/>
      <w:kern w:val="2"/>
      <w:sz w:val="21"/>
      <w:szCs w:val="21"/>
      <w14:ligatures w14:val="standardContextual"/>
    </w:rPr>
  </w:style>
  <w:style w:type="character" w:customStyle="1" w:styleId="Ttulo9Car1">
    <w:name w:val="Título 9 Car1"/>
    <w:basedOn w:val="Fuentedeprrafopredeter"/>
    <w:uiPriority w:val="9"/>
    <w:semiHidden/>
    <w:rsid w:val="007723FA"/>
    <w:rPr>
      <w:rFonts w:asciiTheme="majorHAnsi" w:eastAsiaTheme="majorEastAsia" w:hAnsiTheme="majorHAnsi" w:cstheme="majorBidi"/>
      <w:i/>
      <w:iCs/>
      <w:color w:val="272727" w:themeColor="text1" w:themeTint="D8"/>
      <w:kern w:val="2"/>
      <w:sz w:val="21"/>
      <w:szCs w:val="21"/>
      <w14:ligatures w14:val="standardContextual"/>
    </w:rPr>
  </w:style>
  <w:style w:type="paragraph" w:styleId="Ttulo">
    <w:name w:val="Title"/>
    <w:basedOn w:val="Normal"/>
    <w:next w:val="Normal"/>
    <w:link w:val="TtuloCar"/>
    <w:uiPriority w:val="10"/>
    <w:qFormat/>
    <w:rsid w:val="007723FA"/>
    <w:pPr>
      <w:spacing w:after="0" w:line="240" w:lineRule="auto"/>
      <w:contextualSpacing/>
    </w:pPr>
    <w:rPr>
      <w:rFonts w:ascii="Aptos Display" w:eastAsia="Times New Roman" w:hAnsi="Aptos Display" w:cs="Times New Roman"/>
      <w:spacing w:val="-10"/>
      <w:kern w:val="28"/>
      <w:sz w:val="56"/>
      <w:szCs w:val="56"/>
      <w14:ligatures w14:val="none"/>
    </w:rPr>
  </w:style>
  <w:style w:type="character" w:customStyle="1" w:styleId="TtuloCar1">
    <w:name w:val="Título Car1"/>
    <w:basedOn w:val="Fuentedeprrafopredeter"/>
    <w:uiPriority w:val="10"/>
    <w:rsid w:val="007723FA"/>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ar"/>
    <w:uiPriority w:val="11"/>
    <w:qFormat/>
    <w:rsid w:val="007723FA"/>
    <w:pPr>
      <w:numPr>
        <w:ilvl w:val="1"/>
      </w:numPr>
    </w:pPr>
    <w:rPr>
      <w:rFonts w:eastAsia="Times New Roman" w:cs="Times New Roman"/>
      <w:color w:val="595959"/>
      <w:spacing w:val="15"/>
      <w:kern w:val="0"/>
      <w:sz w:val="28"/>
      <w:szCs w:val="28"/>
      <w14:ligatures w14:val="none"/>
    </w:rPr>
  </w:style>
  <w:style w:type="character" w:customStyle="1" w:styleId="SubttuloCar1">
    <w:name w:val="Subtítulo Car1"/>
    <w:basedOn w:val="Fuentedeprrafopredeter"/>
    <w:uiPriority w:val="11"/>
    <w:rsid w:val="007723FA"/>
    <w:rPr>
      <w:rFonts w:eastAsiaTheme="minorEastAsia"/>
      <w:color w:val="5A5A5A" w:themeColor="text1" w:themeTint="A5"/>
      <w:spacing w:val="15"/>
      <w:kern w:val="2"/>
      <w14:ligatures w14:val="standardContextual"/>
    </w:rPr>
  </w:style>
  <w:style w:type="paragraph" w:styleId="Cita">
    <w:name w:val="Quote"/>
    <w:basedOn w:val="Normal"/>
    <w:next w:val="Normal"/>
    <w:link w:val="CitaCar"/>
    <w:uiPriority w:val="29"/>
    <w:qFormat/>
    <w:rsid w:val="007723FA"/>
    <w:pPr>
      <w:spacing w:before="200"/>
      <w:ind w:left="864" w:right="864"/>
      <w:jc w:val="center"/>
    </w:pPr>
    <w:rPr>
      <w:i/>
      <w:iCs/>
      <w:color w:val="404040"/>
      <w:kern w:val="0"/>
      <w14:ligatures w14:val="none"/>
    </w:rPr>
  </w:style>
  <w:style w:type="character" w:customStyle="1" w:styleId="CitaCar1">
    <w:name w:val="Cita Car1"/>
    <w:basedOn w:val="Fuentedeprrafopredeter"/>
    <w:uiPriority w:val="29"/>
    <w:rsid w:val="007723FA"/>
    <w:rPr>
      <w:i/>
      <w:iCs/>
      <w:color w:val="404040" w:themeColor="text1" w:themeTint="BF"/>
      <w:kern w:val="2"/>
      <w14:ligatures w14:val="standardContextual"/>
    </w:rPr>
  </w:style>
  <w:style w:type="character" w:styleId="nfasisintenso">
    <w:name w:val="Intense Emphasis"/>
    <w:basedOn w:val="Fuentedeprrafopredeter"/>
    <w:uiPriority w:val="21"/>
    <w:qFormat/>
    <w:rsid w:val="007723FA"/>
    <w:rPr>
      <w:i/>
      <w:iCs/>
      <w:color w:val="4472C4" w:themeColor="accent1"/>
    </w:rPr>
  </w:style>
  <w:style w:type="paragraph" w:styleId="Citadestacada">
    <w:name w:val="Intense Quote"/>
    <w:basedOn w:val="Normal"/>
    <w:next w:val="Normal"/>
    <w:link w:val="CitadestacadaCar"/>
    <w:uiPriority w:val="30"/>
    <w:qFormat/>
    <w:rsid w:val="007723FA"/>
    <w:pPr>
      <w:pBdr>
        <w:top w:val="single" w:sz="4" w:space="10" w:color="4472C4" w:themeColor="accent1"/>
        <w:bottom w:val="single" w:sz="4" w:space="10" w:color="4472C4" w:themeColor="accent1"/>
      </w:pBdr>
      <w:spacing w:before="360" w:after="360"/>
      <w:ind w:left="864" w:right="864"/>
      <w:jc w:val="center"/>
    </w:pPr>
    <w:rPr>
      <w:i/>
      <w:iCs/>
      <w:color w:val="0F4761"/>
      <w:kern w:val="0"/>
      <w14:ligatures w14:val="none"/>
    </w:rPr>
  </w:style>
  <w:style w:type="character" w:customStyle="1" w:styleId="CitadestacadaCar1">
    <w:name w:val="Cita destacada Car1"/>
    <w:basedOn w:val="Fuentedeprrafopredeter"/>
    <w:uiPriority w:val="30"/>
    <w:rsid w:val="007723FA"/>
    <w:rPr>
      <w:i/>
      <w:iCs/>
      <w:color w:val="4472C4" w:themeColor="accent1"/>
      <w:kern w:val="2"/>
      <w14:ligatures w14:val="standardContextual"/>
    </w:rPr>
  </w:style>
  <w:style w:type="character" w:styleId="Referenciaintensa">
    <w:name w:val="Intense Reference"/>
    <w:basedOn w:val="Fuentedeprrafopredeter"/>
    <w:uiPriority w:val="32"/>
    <w:qFormat/>
    <w:rsid w:val="007723FA"/>
    <w:rPr>
      <w:b/>
      <w:bCs/>
      <w:smallCaps/>
      <w:color w:val="4472C4" w:themeColor="accent1"/>
      <w:spacing w:val="5"/>
    </w:rPr>
  </w:style>
  <w:style w:type="paragraph" w:styleId="NormalWeb">
    <w:name w:val="Normal (Web)"/>
    <w:basedOn w:val="Normal"/>
    <w:uiPriority w:val="99"/>
    <w:semiHidden/>
    <w:unhideWhenUsed/>
    <w:rsid w:val="00C84CB2"/>
    <w:rPr>
      <w:rFonts w:ascii="Times New Roman" w:hAnsi="Times New Roman" w:cs="Times New Roman"/>
      <w:kern w:val="0"/>
      <w:sz w:val="24"/>
      <w:szCs w:val="24"/>
      <w14:ligatures w14:val="none"/>
    </w:rPr>
  </w:style>
  <w:style w:type="character" w:customStyle="1" w:styleId="MapasCar">
    <w:name w:val="Mapas Car"/>
    <w:basedOn w:val="Fuentedeprrafopredeter"/>
    <w:link w:val="Mapas"/>
    <w:locked/>
    <w:rsid w:val="00D417C2"/>
    <w:rPr>
      <w:sz w:val="20"/>
    </w:rPr>
  </w:style>
  <w:style w:type="paragraph" w:customStyle="1" w:styleId="Mapas">
    <w:name w:val="Mapas"/>
    <w:basedOn w:val="Normal"/>
    <w:link w:val="MapasCar"/>
    <w:qFormat/>
    <w:rsid w:val="00D417C2"/>
    <w:pPr>
      <w:spacing w:before="240" w:after="120" w:line="240" w:lineRule="auto"/>
      <w:jc w:val="center"/>
    </w:pPr>
    <w:rPr>
      <w:kern w:val="0"/>
      <w:sz w:val="20"/>
      <w14:ligatures w14:val="none"/>
    </w:rPr>
  </w:style>
  <w:style w:type="character" w:customStyle="1" w:styleId="FuenteCar">
    <w:name w:val="Fuente Car"/>
    <w:basedOn w:val="Fuentedeprrafopredeter"/>
    <w:link w:val="Fuente"/>
    <w:locked/>
    <w:rsid w:val="00D417C2"/>
    <w:rPr>
      <w:rFonts w:ascii="Calibri" w:hAnsi="Calibri" w:cs="Calibri"/>
      <w:sz w:val="20"/>
    </w:rPr>
  </w:style>
  <w:style w:type="paragraph" w:customStyle="1" w:styleId="Fuente">
    <w:name w:val="Fuente"/>
    <w:basedOn w:val="Normal"/>
    <w:link w:val="FuenteCar"/>
    <w:rsid w:val="00D417C2"/>
    <w:pPr>
      <w:spacing w:after="0" w:line="240" w:lineRule="auto"/>
      <w:jc w:val="center"/>
    </w:pPr>
    <w:rPr>
      <w:rFonts w:ascii="Calibri" w:hAnsi="Calibri" w:cs="Calibri"/>
      <w:kern w:val="0"/>
      <w:sz w:val="20"/>
      <w14:ligatures w14:val="none"/>
    </w:rPr>
  </w:style>
  <w:style w:type="character" w:styleId="Referenciasutil">
    <w:name w:val="Subtle Reference"/>
    <w:aliases w:val="Fuentes"/>
    <w:basedOn w:val="Fuentedeprrafopredeter"/>
    <w:uiPriority w:val="31"/>
    <w:qFormat/>
    <w:rsid w:val="00D417C2"/>
    <w:rPr>
      <w:sz w:val="20"/>
    </w:rPr>
  </w:style>
  <w:style w:type="character" w:customStyle="1" w:styleId="GrficoCar">
    <w:name w:val="Gráfico Car"/>
    <w:basedOn w:val="Fuentedeprrafopredeter"/>
    <w:link w:val="Grfico"/>
    <w:locked/>
    <w:rsid w:val="00D417C2"/>
    <w:rPr>
      <w:sz w:val="20"/>
    </w:rPr>
  </w:style>
  <w:style w:type="paragraph" w:customStyle="1" w:styleId="Grfico">
    <w:name w:val="Gráfico"/>
    <w:basedOn w:val="Normal"/>
    <w:link w:val="GrficoCar"/>
    <w:qFormat/>
    <w:rsid w:val="00D417C2"/>
    <w:pPr>
      <w:spacing w:before="120" w:after="120" w:line="240" w:lineRule="auto"/>
      <w:jc w:val="center"/>
    </w:pPr>
    <w:rPr>
      <w:kern w:val="0"/>
      <w:sz w:val="20"/>
      <w14:ligatures w14:val="none"/>
    </w:rPr>
  </w:style>
  <w:style w:type="paragraph" w:customStyle="1" w:styleId="Textonotapie1">
    <w:name w:val="Texto nota pie1"/>
    <w:aliases w:val="Car,Car Car Car Car Car Car Car Car,Car Car Car Car Car Car Car Car Car,Car Car Car Car Car Car,Car Car Car Car Car Car Car Car Car  Car Car,Car Car Car Car Car Car Car Car Car  Car Car Car Car Car Car Car Car Car Car Car Car Car"/>
    <w:basedOn w:val="Normal"/>
    <w:uiPriority w:val="99"/>
    <w:rsid w:val="00C31C81"/>
    <w:pPr>
      <w:spacing w:after="240" w:line="276" w:lineRule="auto"/>
    </w:pPr>
    <w:rPr>
      <w:rFonts w:ascii="Arial" w:eastAsia="Arial" w:hAnsi="Arial" w:cs="Arial"/>
      <w:kern w:val="0"/>
      <w:sz w:val="20"/>
      <w:szCs w:val="20"/>
      <w14:ligatures w14:val="none"/>
    </w:rPr>
  </w:style>
  <w:style w:type="paragraph" w:customStyle="1" w:styleId="Arial10">
    <w:name w:val="Arial 10"/>
    <w:basedOn w:val="Normal"/>
    <w:link w:val="Arial10Car"/>
    <w:qFormat/>
    <w:rsid w:val="005F14AE"/>
    <w:pPr>
      <w:spacing w:after="0" w:line="240" w:lineRule="auto"/>
      <w:jc w:val="center"/>
    </w:pPr>
    <w:rPr>
      <w:rFonts w:ascii="Arial" w:hAnsi="Arial" w:cs="Arial"/>
      <w:kern w:val="0"/>
      <w:sz w:val="20"/>
      <w:szCs w:val="24"/>
      <w14:ligatures w14:val="none"/>
    </w:rPr>
  </w:style>
  <w:style w:type="character" w:customStyle="1" w:styleId="Arial10Car">
    <w:name w:val="Arial 10 Car"/>
    <w:basedOn w:val="Fuentedeprrafopredeter"/>
    <w:link w:val="Arial10"/>
    <w:rsid w:val="005F14AE"/>
    <w:rPr>
      <w:rFonts w:ascii="Arial" w:hAnsi="Arial" w:cs="Arial"/>
      <w:sz w:val="20"/>
      <w:szCs w:val="24"/>
    </w:rPr>
  </w:style>
  <w:style w:type="paragraph" w:customStyle="1" w:styleId="fuente0">
    <w:name w:val="fuente"/>
    <w:basedOn w:val="Arial10"/>
    <w:link w:val="fuenteCar0"/>
    <w:qFormat/>
    <w:rsid w:val="005F14AE"/>
    <w:pPr>
      <w:spacing w:line="480" w:lineRule="auto"/>
    </w:pPr>
    <w:rPr>
      <w:lang w:eastAsia="es-MX"/>
    </w:rPr>
  </w:style>
  <w:style w:type="character" w:customStyle="1" w:styleId="fuenteCar0">
    <w:name w:val="fuente Car"/>
    <w:basedOn w:val="Arial10Car"/>
    <w:link w:val="fuente0"/>
    <w:rsid w:val="005F14AE"/>
    <w:rPr>
      <w:rFonts w:ascii="Arial" w:hAnsi="Arial" w:cs="Arial"/>
      <w:sz w:val="20"/>
      <w:szCs w:val="24"/>
      <w:lang w:eastAsia="es-MX"/>
    </w:rPr>
  </w:style>
  <w:style w:type="table" w:styleId="Tablaconcuadrcula">
    <w:name w:val="Table Grid"/>
    <w:basedOn w:val="Tablanormal"/>
    <w:uiPriority w:val="39"/>
    <w:rsid w:val="006424ED"/>
    <w:pPr>
      <w:spacing w:after="0" w:line="240" w:lineRule="auto"/>
    </w:pPr>
    <w:rPr>
      <w:lang w:val="es-419"/>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359722">
      <w:bodyDiv w:val="1"/>
      <w:marLeft w:val="0"/>
      <w:marRight w:val="0"/>
      <w:marTop w:val="0"/>
      <w:marBottom w:val="0"/>
      <w:divBdr>
        <w:top w:val="none" w:sz="0" w:space="0" w:color="auto"/>
        <w:left w:val="none" w:sz="0" w:space="0" w:color="auto"/>
        <w:bottom w:val="none" w:sz="0" w:space="0" w:color="auto"/>
        <w:right w:val="none" w:sz="0" w:space="0" w:color="auto"/>
      </w:divBdr>
    </w:div>
    <w:div w:id="413092162">
      <w:bodyDiv w:val="1"/>
      <w:marLeft w:val="0"/>
      <w:marRight w:val="0"/>
      <w:marTop w:val="0"/>
      <w:marBottom w:val="0"/>
      <w:divBdr>
        <w:top w:val="none" w:sz="0" w:space="0" w:color="auto"/>
        <w:left w:val="none" w:sz="0" w:space="0" w:color="auto"/>
        <w:bottom w:val="none" w:sz="0" w:space="0" w:color="auto"/>
        <w:right w:val="none" w:sz="0" w:space="0" w:color="auto"/>
      </w:divBdr>
    </w:div>
    <w:div w:id="542596690">
      <w:bodyDiv w:val="1"/>
      <w:marLeft w:val="0"/>
      <w:marRight w:val="0"/>
      <w:marTop w:val="0"/>
      <w:marBottom w:val="0"/>
      <w:divBdr>
        <w:top w:val="none" w:sz="0" w:space="0" w:color="auto"/>
        <w:left w:val="none" w:sz="0" w:space="0" w:color="auto"/>
        <w:bottom w:val="none" w:sz="0" w:space="0" w:color="auto"/>
        <w:right w:val="none" w:sz="0" w:space="0" w:color="auto"/>
      </w:divBdr>
    </w:div>
    <w:div w:id="652374968">
      <w:bodyDiv w:val="1"/>
      <w:marLeft w:val="0"/>
      <w:marRight w:val="0"/>
      <w:marTop w:val="0"/>
      <w:marBottom w:val="0"/>
      <w:divBdr>
        <w:top w:val="none" w:sz="0" w:space="0" w:color="auto"/>
        <w:left w:val="none" w:sz="0" w:space="0" w:color="auto"/>
        <w:bottom w:val="none" w:sz="0" w:space="0" w:color="auto"/>
        <w:right w:val="none" w:sz="0" w:space="0" w:color="auto"/>
      </w:divBdr>
    </w:div>
    <w:div w:id="935165805">
      <w:bodyDiv w:val="1"/>
      <w:marLeft w:val="0"/>
      <w:marRight w:val="0"/>
      <w:marTop w:val="0"/>
      <w:marBottom w:val="0"/>
      <w:divBdr>
        <w:top w:val="none" w:sz="0" w:space="0" w:color="auto"/>
        <w:left w:val="none" w:sz="0" w:space="0" w:color="auto"/>
        <w:bottom w:val="none" w:sz="0" w:space="0" w:color="auto"/>
        <w:right w:val="none" w:sz="0" w:space="0" w:color="auto"/>
      </w:divBdr>
    </w:div>
    <w:div w:id="1023899706">
      <w:bodyDiv w:val="1"/>
      <w:marLeft w:val="0"/>
      <w:marRight w:val="0"/>
      <w:marTop w:val="0"/>
      <w:marBottom w:val="0"/>
      <w:divBdr>
        <w:top w:val="none" w:sz="0" w:space="0" w:color="auto"/>
        <w:left w:val="none" w:sz="0" w:space="0" w:color="auto"/>
        <w:bottom w:val="none" w:sz="0" w:space="0" w:color="auto"/>
        <w:right w:val="none" w:sz="0" w:space="0" w:color="auto"/>
      </w:divBdr>
    </w:div>
    <w:div w:id="1364288121">
      <w:bodyDiv w:val="1"/>
      <w:marLeft w:val="0"/>
      <w:marRight w:val="0"/>
      <w:marTop w:val="0"/>
      <w:marBottom w:val="0"/>
      <w:divBdr>
        <w:top w:val="none" w:sz="0" w:space="0" w:color="auto"/>
        <w:left w:val="none" w:sz="0" w:space="0" w:color="auto"/>
        <w:bottom w:val="none" w:sz="0" w:space="0" w:color="auto"/>
        <w:right w:val="none" w:sz="0" w:space="0" w:color="auto"/>
      </w:divBdr>
    </w:div>
    <w:div w:id="161404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lquiroz\AppData\Local\Microsoft\Windows\Temporary%20Internet%20Files\Content.Outlook\HBGSO9P3\MODELO%20CTA%202013.pptx" TargetMode="External"/><Relationship Id="rId13" Type="http://schemas.openxmlformats.org/officeDocument/2006/relationships/chart" Target="charts/chart5.xm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3.bin"/></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4.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1.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2.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Hoja1!$B$4</c:f>
              <c:strCache>
                <c:ptCount val="1"/>
                <c:pt idx="0">
                  <c:v>Producto mundial</c:v>
                </c:pt>
              </c:strCache>
            </c:strRef>
          </c:tx>
          <c:spPr>
            <a:ln w="19050" cap="rnd" cmpd="sng" algn="ctr">
              <a:solidFill>
                <a:schemeClr val="accent4">
                  <a:lumMod val="7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s-MX"/>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Hoja1!$C$3:$E$3</c:f>
              <c:numCache>
                <c:formatCode>General</c:formatCode>
                <c:ptCount val="3"/>
                <c:pt idx="0">
                  <c:v>2025</c:v>
                </c:pt>
                <c:pt idx="1">
                  <c:v>2026</c:v>
                </c:pt>
                <c:pt idx="2">
                  <c:v>2027</c:v>
                </c:pt>
              </c:numCache>
            </c:numRef>
          </c:cat>
          <c:val>
            <c:numRef>
              <c:f>Hoja1!$C$4:$E$4</c:f>
              <c:numCache>
                <c:formatCode>General</c:formatCode>
                <c:ptCount val="3"/>
                <c:pt idx="0">
                  <c:v>3.4</c:v>
                </c:pt>
                <c:pt idx="1">
                  <c:v>3.1</c:v>
                </c:pt>
                <c:pt idx="2">
                  <c:v>3.2</c:v>
                </c:pt>
              </c:numCache>
            </c:numRef>
          </c:val>
          <c:smooth val="0"/>
          <c:extLst>
            <c:ext xmlns:c16="http://schemas.microsoft.com/office/drawing/2014/chart" uri="{C3380CC4-5D6E-409C-BE32-E72D297353CC}">
              <c16:uniqueId val="{00000000-9A2F-485D-8156-319DCA765E0E}"/>
            </c:ext>
          </c:extLst>
        </c:ser>
        <c:ser>
          <c:idx val="1"/>
          <c:order val="1"/>
          <c:tx>
            <c:strRef>
              <c:f>Hoja1!$B$5</c:f>
              <c:strCache>
                <c:ptCount val="1"/>
                <c:pt idx="0">
                  <c:v>Economías avanzadas</c:v>
                </c:pt>
              </c:strCache>
            </c:strRef>
          </c:tx>
          <c:spPr>
            <a:ln w="19050" cap="rnd" cmpd="sng" algn="ctr">
              <a:solidFill>
                <a:srgbClr val="990033"/>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s-MX"/>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Hoja1!$C$3:$E$3</c:f>
              <c:numCache>
                <c:formatCode>General</c:formatCode>
                <c:ptCount val="3"/>
                <c:pt idx="0">
                  <c:v>2025</c:v>
                </c:pt>
                <c:pt idx="1">
                  <c:v>2026</c:v>
                </c:pt>
                <c:pt idx="2">
                  <c:v>2027</c:v>
                </c:pt>
              </c:numCache>
            </c:numRef>
          </c:cat>
          <c:val>
            <c:numRef>
              <c:f>Hoja1!$C$5:$E$5</c:f>
              <c:numCache>
                <c:formatCode>General</c:formatCode>
                <c:ptCount val="3"/>
                <c:pt idx="0">
                  <c:v>1.9</c:v>
                </c:pt>
                <c:pt idx="1">
                  <c:v>1.8</c:v>
                </c:pt>
                <c:pt idx="2">
                  <c:v>1.7</c:v>
                </c:pt>
              </c:numCache>
            </c:numRef>
          </c:val>
          <c:smooth val="0"/>
          <c:extLst>
            <c:ext xmlns:c16="http://schemas.microsoft.com/office/drawing/2014/chart" uri="{C3380CC4-5D6E-409C-BE32-E72D297353CC}">
              <c16:uniqueId val="{00000001-9A2F-485D-8156-319DCA765E0E}"/>
            </c:ext>
          </c:extLst>
        </c:ser>
        <c:ser>
          <c:idx val="2"/>
          <c:order val="2"/>
          <c:tx>
            <c:strRef>
              <c:f>Hoja1!$B$16</c:f>
              <c:strCache>
                <c:ptCount val="1"/>
                <c:pt idx="0">
                  <c:v>Economías de mercados emergentes y en desarrollo</c:v>
                </c:pt>
              </c:strCache>
            </c:strRef>
          </c:tx>
          <c:spPr>
            <a:ln w="19050" cap="rnd" cmpd="sng" algn="ctr">
              <a:solidFill>
                <a:schemeClr val="accent3">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s-MX"/>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Hoja1!$C$3:$E$3</c:f>
              <c:numCache>
                <c:formatCode>General</c:formatCode>
                <c:ptCount val="3"/>
                <c:pt idx="0">
                  <c:v>2025</c:v>
                </c:pt>
                <c:pt idx="1">
                  <c:v>2026</c:v>
                </c:pt>
                <c:pt idx="2">
                  <c:v>2027</c:v>
                </c:pt>
              </c:numCache>
            </c:numRef>
          </c:cat>
          <c:val>
            <c:numRef>
              <c:f>Hoja1!$C$16:$E$16</c:f>
              <c:numCache>
                <c:formatCode>General</c:formatCode>
                <c:ptCount val="3"/>
                <c:pt idx="0">
                  <c:v>4.4000000000000004</c:v>
                </c:pt>
                <c:pt idx="1">
                  <c:v>3.9</c:v>
                </c:pt>
                <c:pt idx="2">
                  <c:v>4.2</c:v>
                </c:pt>
              </c:numCache>
            </c:numRef>
          </c:val>
          <c:smooth val="0"/>
          <c:extLst>
            <c:ext xmlns:c16="http://schemas.microsoft.com/office/drawing/2014/chart" uri="{C3380CC4-5D6E-409C-BE32-E72D297353CC}">
              <c16:uniqueId val="{00000002-9A2F-485D-8156-319DCA765E0E}"/>
            </c:ext>
          </c:extLst>
        </c:ser>
        <c:dLbls>
          <c:dLblPos val="ctr"/>
          <c:showLegendKey val="0"/>
          <c:showVal val="1"/>
          <c:showCatName val="0"/>
          <c:showSerName val="0"/>
          <c:showPercent val="0"/>
          <c:showBubbleSize val="0"/>
        </c:dLbls>
        <c:marker val="1"/>
        <c:smooth val="0"/>
        <c:axId val="2007366928"/>
        <c:axId val="1968813488"/>
      </c:lineChart>
      <c:catAx>
        <c:axId val="2007366928"/>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MX"/>
          </a:p>
        </c:txPr>
        <c:crossAx val="1968813488"/>
        <c:crosses val="autoZero"/>
        <c:auto val="1"/>
        <c:lblAlgn val="ctr"/>
        <c:lblOffset val="100"/>
        <c:noMultiLvlLbl val="0"/>
      </c:catAx>
      <c:valAx>
        <c:axId val="1968813488"/>
        <c:scaling>
          <c:orientation val="minMax"/>
        </c:scaling>
        <c:delete val="1"/>
        <c:axPos val="l"/>
        <c:numFmt formatCode="#,##0.0" sourceLinked="0"/>
        <c:majorTickMark val="none"/>
        <c:minorTickMark val="none"/>
        <c:tickLblPos val="nextTo"/>
        <c:crossAx val="200736692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es-MX"/>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Hoja7!$C$3</c:f>
              <c:strCache>
                <c:ptCount val="1"/>
                <c:pt idx="0">
                  <c:v>Variación % respecto al trimestre anterior</c:v>
                </c:pt>
              </c:strCache>
            </c:strRef>
          </c:tx>
          <c:spPr>
            <a:solidFill>
              <a:srgbClr val="99003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Hoja7!$B$4:$B$7</c:f>
              <c:strCache>
                <c:ptCount val="4"/>
                <c:pt idx="0">
                  <c:v>PIB Total</c:v>
                </c:pt>
                <c:pt idx="1">
                  <c:v>Actividades Primarias</c:v>
                </c:pt>
                <c:pt idx="2">
                  <c:v>Actividades Secundarias</c:v>
                </c:pt>
                <c:pt idx="3">
                  <c:v>Actividades Terciarias</c:v>
                </c:pt>
              </c:strCache>
            </c:strRef>
          </c:cat>
          <c:val>
            <c:numRef>
              <c:f>Hoja7!$C$4:$C$7</c:f>
              <c:numCache>
                <c:formatCode>0.0</c:formatCode>
                <c:ptCount val="4"/>
                <c:pt idx="0">
                  <c:v>-0.6</c:v>
                </c:pt>
                <c:pt idx="1">
                  <c:v>-1.7</c:v>
                </c:pt>
                <c:pt idx="2">
                  <c:v>-1</c:v>
                </c:pt>
                <c:pt idx="3">
                  <c:v>-0.4</c:v>
                </c:pt>
              </c:numCache>
            </c:numRef>
          </c:val>
          <c:extLst>
            <c:ext xmlns:c16="http://schemas.microsoft.com/office/drawing/2014/chart" uri="{C3380CC4-5D6E-409C-BE32-E72D297353CC}">
              <c16:uniqueId val="{00000000-B8BF-4E0B-AC40-512AA24BDC4C}"/>
            </c:ext>
          </c:extLst>
        </c:ser>
        <c:ser>
          <c:idx val="1"/>
          <c:order val="1"/>
          <c:tx>
            <c:strRef>
              <c:f>Hoja7!$D$3</c:f>
              <c:strCache>
                <c:ptCount val="1"/>
                <c:pt idx="0">
                  <c:v>Variación % respecto a igual trimestre del año anterior</c:v>
                </c:pt>
              </c:strCache>
            </c:strRef>
          </c:tx>
          <c:spPr>
            <a:solidFill>
              <a:schemeClr val="accent4">
                <a:lumMod val="75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Hoja7!$B$4:$B$7</c:f>
              <c:strCache>
                <c:ptCount val="4"/>
                <c:pt idx="0">
                  <c:v>PIB Total</c:v>
                </c:pt>
                <c:pt idx="1">
                  <c:v>Actividades Primarias</c:v>
                </c:pt>
                <c:pt idx="2">
                  <c:v>Actividades Secundarias</c:v>
                </c:pt>
                <c:pt idx="3">
                  <c:v>Actividades Terciarias</c:v>
                </c:pt>
              </c:strCache>
            </c:strRef>
          </c:cat>
          <c:val>
            <c:numRef>
              <c:f>Hoja7!$D$4:$D$7</c:f>
              <c:numCache>
                <c:formatCode>0.0</c:formatCode>
                <c:ptCount val="4"/>
                <c:pt idx="0">
                  <c:v>0.4</c:v>
                </c:pt>
                <c:pt idx="1">
                  <c:v>0.3</c:v>
                </c:pt>
                <c:pt idx="2">
                  <c:v>-1.1000000000000001</c:v>
                </c:pt>
                <c:pt idx="3">
                  <c:v>1.1000000000000001</c:v>
                </c:pt>
              </c:numCache>
            </c:numRef>
          </c:val>
          <c:extLst>
            <c:ext xmlns:c16="http://schemas.microsoft.com/office/drawing/2014/chart" uri="{C3380CC4-5D6E-409C-BE32-E72D297353CC}">
              <c16:uniqueId val="{00000001-B8BF-4E0B-AC40-512AA24BDC4C}"/>
            </c:ext>
          </c:extLst>
        </c:ser>
        <c:dLbls>
          <c:showLegendKey val="0"/>
          <c:showVal val="1"/>
          <c:showCatName val="0"/>
          <c:showSerName val="0"/>
          <c:showPercent val="0"/>
          <c:showBubbleSize val="0"/>
        </c:dLbls>
        <c:gapWidth val="150"/>
        <c:shape val="box"/>
        <c:axId val="2078528880"/>
        <c:axId val="1940901632"/>
        <c:axId val="0"/>
      </c:bar3DChart>
      <c:catAx>
        <c:axId val="2078528880"/>
        <c:scaling>
          <c:orientation val="minMax"/>
        </c:scaling>
        <c:delete val="0"/>
        <c:axPos val="b"/>
        <c:numFmt formatCode="General" sourceLinked="1"/>
        <c:majorTickMark val="none"/>
        <c:minorTickMark val="none"/>
        <c:tickLblPos val="low"/>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MX"/>
          </a:p>
        </c:txPr>
        <c:crossAx val="1940901632"/>
        <c:crosses val="autoZero"/>
        <c:auto val="1"/>
        <c:lblAlgn val="ctr"/>
        <c:lblOffset val="100"/>
        <c:noMultiLvlLbl val="0"/>
      </c:catAx>
      <c:valAx>
        <c:axId val="19409016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MX"/>
          </a:p>
        </c:txPr>
        <c:crossAx val="2078528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1"/>
          <c:order val="0"/>
          <c:tx>
            <c:strRef>
              <c:f>Hoja7!$B$15</c:f>
              <c:strCache>
                <c:ptCount val="1"/>
                <c:pt idx="0">
                  <c:v>Actividades Primarias</c:v>
                </c:pt>
              </c:strCache>
            </c:strRef>
          </c:tx>
          <c:spPr>
            <a:solidFill>
              <a:srgbClr val="990033"/>
            </a:solidFill>
            <a:ln>
              <a:noFill/>
            </a:ln>
            <a:effectLst/>
            <a:sp3d/>
          </c:spPr>
          <c:invertIfNegative val="0"/>
          <c:cat>
            <c:multiLvlStrRef>
              <c:f>Hoja7!$K$12:$O$13</c:f>
              <c:multiLvlStrCache>
                <c:ptCount val="5"/>
                <c:lvl>
                  <c:pt idx="0">
                    <c:v>1T </c:v>
                  </c:pt>
                  <c:pt idx="1">
                    <c:v>2T </c:v>
                  </c:pt>
                  <c:pt idx="2">
                    <c:v>3T </c:v>
                  </c:pt>
                  <c:pt idx="3">
                    <c:v>4T </c:v>
                  </c:pt>
                  <c:pt idx="4">
                    <c:v>1T </c:v>
                  </c:pt>
                </c:lvl>
                <c:lvl>
                  <c:pt idx="0">
                    <c:v>2025</c:v>
                  </c:pt>
                  <c:pt idx="4">
                    <c:v>2026</c:v>
                  </c:pt>
                </c:lvl>
              </c:multiLvlStrCache>
            </c:multiLvlStrRef>
          </c:cat>
          <c:val>
            <c:numRef>
              <c:f>Hoja7!$K$15:$O$15</c:f>
              <c:numCache>
                <c:formatCode>_("$"* #,##0.00_);_("$"* \(#,##0.00\);_("$"* "-"??_);_(@_)</c:formatCode>
                <c:ptCount val="5"/>
                <c:pt idx="0">
                  <c:v>854504.3</c:v>
                </c:pt>
                <c:pt idx="1">
                  <c:v>836772.7</c:v>
                </c:pt>
                <c:pt idx="2">
                  <c:v>859287.6</c:v>
                </c:pt>
                <c:pt idx="3">
                  <c:v>871755</c:v>
                </c:pt>
                <c:pt idx="4">
                  <c:v>856921.1</c:v>
                </c:pt>
              </c:numCache>
            </c:numRef>
          </c:val>
          <c:extLst>
            <c:ext xmlns:c16="http://schemas.microsoft.com/office/drawing/2014/chart" uri="{C3380CC4-5D6E-409C-BE32-E72D297353CC}">
              <c16:uniqueId val="{00000000-274E-40F1-87B3-98D32554DE15}"/>
            </c:ext>
          </c:extLst>
        </c:ser>
        <c:ser>
          <c:idx val="2"/>
          <c:order val="1"/>
          <c:tx>
            <c:strRef>
              <c:f>Hoja7!$B$16</c:f>
              <c:strCache>
                <c:ptCount val="1"/>
                <c:pt idx="0">
                  <c:v>Actividades Secundarias</c:v>
                </c:pt>
              </c:strCache>
            </c:strRef>
          </c:tx>
          <c:spPr>
            <a:solidFill>
              <a:schemeClr val="accent3"/>
            </a:solidFill>
            <a:ln>
              <a:noFill/>
            </a:ln>
            <a:effectLst/>
            <a:sp3d/>
          </c:spPr>
          <c:invertIfNegative val="0"/>
          <c:cat>
            <c:multiLvlStrRef>
              <c:f>Hoja7!$K$12:$O$13</c:f>
              <c:multiLvlStrCache>
                <c:ptCount val="5"/>
                <c:lvl>
                  <c:pt idx="0">
                    <c:v>1T </c:v>
                  </c:pt>
                  <c:pt idx="1">
                    <c:v>2T </c:v>
                  </c:pt>
                  <c:pt idx="2">
                    <c:v>3T </c:v>
                  </c:pt>
                  <c:pt idx="3">
                    <c:v>4T </c:v>
                  </c:pt>
                  <c:pt idx="4">
                    <c:v>1T </c:v>
                  </c:pt>
                </c:lvl>
                <c:lvl>
                  <c:pt idx="0">
                    <c:v>2025</c:v>
                  </c:pt>
                  <c:pt idx="4">
                    <c:v>2026</c:v>
                  </c:pt>
                </c:lvl>
              </c:multiLvlStrCache>
            </c:multiLvlStrRef>
          </c:cat>
          <c:val>
            <c:numRef>
              <c:f>Hoja7!$K$16:$O$16</c:f>
              <c:numCache>
                <c:formatCode>_("$"* #,##0.00_);_("$"* \(#,##0.00\);_("$"* "-"??_);_(@_)</c:formatCode>
                <c:ptCount val="5"/>
                <c:pt idx="0">
                  <c:v>7833621</c:v>
                </c:pt>
                <c:pt idx="1">
                  <c:v>7849206</c:v>
                </c:pt>
                <c:pt idx="2">
                  <c:v>7780913.0999999996</c:v>
                </c:pt>
                <c:pt idx="3">
                  <c:v>7829888.2000000002</c:v>
                </c:pt>
                <c:pt idx="4">
                  <c:v>7750175.2999999998</c:v>
                </c:pt>
              </c:numCache>
            </c:numRef>
          </c:val>
          <c:extLst>
            <c:ext xmlns:c16="http://schemas.microsoft.com/office/drawing/2014/chart" uri="{C3380CC4-5D6E-409C-BE32-E72D297353CC}">
              <c16:uniqueId val="{00000001-274E-40F1-87B3-98D32554DE15}"/>
            </c:ext>
          </c:extLst>
        </c:ser>
        <c:ser>
          <c:idx val="3"/>
          <c:order val="2"/>
          <c:tx>
            <c:strRef>
              <c:f>Hoja7!$B$17</c:f>
              <c:strCache>
                <c:ptCount val="1"/>
                <c:pt idx="0">
                  <c:v>Actividades Terciarias</c:v>
                </c:pt>
              </c:strCache>
            </c:strRef>
          </c:tx>
          <c:spPr>
            <a:solidFill>
              <a:schemeClr val="accent4">
                <a:lumMod val="75000"/>
              </a:schemeClr>
            </a:solidFill>
            <a:ln>
              <a:noFill/>
            </a:ln>
            <a:effectLst/>
            <a:sp3d/>
          </c:spPr>
          <c:invertIfNegative val="0"/>
          <c:cat>
            <c:multiLvlStrRef>
              <c:f>Hoja7!$K$12:$O$13</c:f>
              <c:multiLvlStrCache>
                <c:ptCount val="5"/>
                <c:lvl>
                  <c:pt idx="0">
                    <c:v>1T </c:v>
                  </c:pt>
                  <c:pt idx="1">
                    <c:v>2T </c:v>
                  </c:pt>
                  <c:pt idx="2">
                    <c:v>3T </c:v>
                  </c:pt>
                  <c:pt idx="3">
                    <c:v>4T </c:v>
                  </c:pt>
                  <c:pt idx="4">
                    <c:v>1T </c:v>
                  </c:pt>
                </c:lvl>
                <c:lvl>
                  <c:pt idx="0">
                    <c:v>2025</c:v>
                  </c:pt>
                  <c:pt idx="4">
                    <c:v>2026</c:v>
                  </c:pt>
                </c:lvl>
              </c:multiLvlStrCache>
            </c:multiLvlStrRef>
          </c:cat>
          <c:val>
            <c:numRef>
              <c:f>Hoja7!$K$17:$O$17</c:f>
              <c:numCache>
                <c:formatCode>_("$"* #,##0.00_);_("$"* \(#,##0.00\);_("$"* "-"??_);_(@_)</c:formatCode>
                <c:ptCount val="5"/>
                <c:pt idx="0">
                  <c:v>15316101.4</c:v>
                </c:pt>
                <c:pt idx="1">
                  <c:v>15394411.5</c:v>
                </c:pt>
                <c:pt idx="2">
                  <c:v>15435842.699999999</c:v>
                </c:pt>
                <c:pt idx="3">
                  <c:v>15548365.800000001</c:v>
                </c:pt>
                <c:pt idx="4">
                  <c:v>15490105.199999999</c:v>
                </c:pt>
              </c:numCache>
            </c:numRef>
          </c:val>
          <c:extLst>
            <c:ext xmlns:c16="http://schemas.microsoft.com/office/drawing/2014/chart" uri="{C3380CC4-5D6E-409C-BE32-E72D297353CC}">
              <c16:uniqueId val="{00000002-274E-40F1-87B3-98D32554DE15}"/>
            </c:ext>
          </c:extLst>
        </c:ser>
        <c:dLbls>
          <c:showLegendKey val="0"/>
          <c:showVal val="0"/>
          <c:showCatName val="0"/>
          <c:showSerName val="0"/>
          <c:showPercent val="0"/>
          <c:showBubbleSize val="0"/>
        </c:dLbls>
        <c:gapWidth val="150"/>
        <c:shape val="box"/>
        <c:axId val="2078527024"/>
        <c:axId val="327223104"/>
        <c:axId val="0"/>
      </c:bar3DChart>
      <c:catAx>
        <c:axId val="20785270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MX"/>
          </a:p>
        </c:txPr>
        <c:crossAx val="327223104"/>
        <c:crosses val="autoZero"/>
        <c:auto val="1"/>
        <c:lblAlgn val="ctr"/>
        <c:lblOffset val="100"/>
        <c:noMultiLvlLbl val="0"/>
      </c:catAx>
      <c:valAx>
        <c:axId val="327223104"/>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MX"/>
          </a:p>
        </c:txPr>
        <c:crossAx val="2078527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s-MX"/>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Hoja5!$O$11</c:f>
              <c:strCache>
                <c:ptCount val="1"/>
                <c:pt idx="0">
                  <c:v>Variación % respecto a igual trimestre del año anterior</c:v>
                </c:pt>
              </c:strCache>
            </c:strRef>
          </c:tx>
          <c:spPr>
            <a:solidFill>
              <a:schemeClr val="accent4">
                <a:lumMod val="75000"/>
              </a:schemeClr>
            </a:solidFill>
            <a:ln>
              <a:solidFill>
                <a:schemeClr val="accent4">
                  <a:lumMod val="75000"/>
                </a:schemeClr>
              </a:solidFill>
            </a:ln>
            <a:effectLst/>
          </c:spPr>
          <c:invertIfNegative val="0"/>
          <c:dPt>
            <c:idx val="22"/>
            <c:invertIfNegative val="0"/>
            <c:bubble3D val="0"/>
            <c:spPr>
              <a:solidFill>
                <a:srgbClr val="990033"/>
              </a:solidFill>
              <a:ln>
                <a:solidFill>
                  <a:srgbClr val="990033"/>
                </a:solidFill>
              </a:ln>
              <a:effectLst/>
            </c:spPr>
            <c:extLst>
              <c:ext xmlns:c16="http://schemas.microsoft.com/office/drawing/2014/chart" uri="{C3380CC4-5D6E-409C-BE32-E72D297353CC}">
                <c16:uniqueId val="{00000001-9D77-4BA6-97D5-D90077B48E1D}"/>
              </c:ext>
            </c:extLst>
          </c:dPt>
          <c:cat>
            <c:strRef>
              <c:f>Hoja5!$M$12:$M$43</c:f>
              <c:strCache>
                <c:ptCount val="32"/>
                <c:pt idx="0">
                  <c:v>Campeche</c:v>
                </c:pt>
                <c:pt idx="1">
                  <c:v>Quintana Roo</c:v>
                </c:pt>
                <c:pt idx="2">
                  <c:v>Coahuila de Zaragoza</c:v>
                </c:pt>
                <c:pt idx="3">
                  <c:v>Durango</c:v>
                </c:pt>
                <c:pt idx="4">
                  <c:v>Guanajuato</c:v>
                </c:pt>
                <c:pt idx="5">
                  <c:v>Baja California</c:v>
                </c:pt>
                <c:pt idx="6">
                  <c:v>Morelos</c:v>
                </c:pt>
                <c:pt idx="7">
                  <c:v>Veracruz de Ignacio de la Llave</c:v>
                </c:pt>
                <c:pt idx="8">
                  <c:v>Tlaxcala</c:v>
                </c:pt>
                <c:pt idx="9">
                  <c:v>Aguascalientes</c:v>
                </c:pt>
                <c:pt idx="10">
                  <c:v>Baja California Sur</c:v>
                </c:pt>
                <c:pt idx="11">
                  <c:v>Michoacán de Ocampo</c:v>
                </c:pt>
                <c:pt idx="12">
                  <c:v>Chihuahua</c:v>
                </c:pt>
                <c:pt idx="13">
                  <c:v>México</c:v>
                </c:pt>
                <c:pt idx="14">
                  <c:v>Colima</c:v>
                </c:pt>
                <c:pt idx="15">
                  <c:v>Chiapas</c:v>
                </c:pt>
                <c:pt idx="16">
                  <c:v>Jalisco</c:v>
                </c:pt>
                <c:pt idx="17">
                  <c:v>Sonora</c:v>
                </c:pt>
                <c:pt idx="18">
                  <c:v>Yucatán</c:v>
                </c:pt>
                <c:pt idx="19">
                  <c:v>San Luis Potosí</c:v>
                </c:pt>
                <c:pt idx="20">
                  <c:v>Oaxaca</c:v>
                </c:pt>
                <c:pt idx="21">
                  <c:v>Nuevo León</c:v>
                </c:pt>
                <c:pt idx="22">
                  <c:v>Guerrero</c:v>
                </c:pt>
                <c:pt idx="23">
                  <c:v>Puebla</c:v>
                </c:pt>
                <c:pt idx="24">
                  <c:v>Querétaro</c:v>
                </c:pt>
                <c:pt idx="25">
                  <c:v>Zacatecas</c:v>
                </c:pt>
                <c:pt idx="26">
                  <c:v>Tamaulipas</c:v>
                </c:pt>
                <c:pt idx="27">
                  <c:v>Tabasco</c:v>
                </c:pt>
                <c:pt idx="28">
                  <c:v>Ciudad de México</c:v>
                </c:pt>
                <c:pt idx="29">
                  <c:v>Nayarit</c:v>
                </c:pt>
                <c:pt idx="30">
                  <c:v>Hidalgo</c:v>
                </c:pt>
                <c:pt idx="31">
                  <c:v>Sinaloa</c:v>
                </c:pt>
              </c:strCache>
            </c:strRef>
          </c:cat>
          <c:val>
            <c:numRef>
              <c:f>Hoja5!$O$12:$O$43</c:f>
              <c:numCache>
                <c:formatCode>General</c:formatCode>
                <c:ptCount val="32"/>
                <c:pt idx="0">
                  <c:v>-10.6</c:v>
                </c:pt>
                <c:pt idx="1">
                  <c:v>-6.1</c:v>
                </c:pt>
                <c:pt idx="2">
                  <c:v>-4.0999999999999996</c:v>
                </c:pt>
                <c:pt idx="3">
                  <c:v>-1.2</c:v>
                </c:pt>
                <c:pt idx="4">
                  <c:v>-0.8</c:v>
                </c:pt>
                <c:pt idx="5">
                  <c:v>-0.5</c:v>
                </c:pt>
                <c:pt idx="6">
                  <c:v>-0.3</c:v>
                </c:pt>
                <c:pt idx="7">
                  <c:v>-0.2</c:v>
                </c:pt>
                <c:pt idx="8">
                  <c:v>-0.1</c:v>
                </c:pt>
                <c:pt idx="9">
                  <c:v>0.1</c:v>
                </c:pt>
                <c:pt idx="10">
                  <c:v>0.2</c:v>
                </c:pt>
                <c:pt idx="11">
                  <c:v>0.5</c:v>
                </c:pt>
                <c:pt idx="12">
                  <c:v>1</c:v>
                </c:pt>
                <c:pt idx="13">
                  <c:v>1.1000000000000001</c:v>
                </c:pt>
                <c:pt idx="14">
                  <c:v>1.2</c:v>
                </c:pt>
                <c:pt idx="15">
                  <c:v>1.8</c:v>
                </c:pt>
                <c:pt idx="16">
                  <c:v>1.8</c:v>
                </c:pt>
                <c:pt idx="17">
                  <c:v>1.8</c:v>
                </c:pt>
                <c:pt idx="18">
                  <c:v>2</c:v>
                </c:pt>
                <c:pt idx="19">
                  <c:v>2.1</c:v>
                </c:pt>
                <c:pt idx="20">
                  <c:v>2.1</c:v>
                </c:pt>
                <c:pt idx="21">
                  <c:v>2.2999999999999998</c:v>
                </c:pt>
                <c:pt idx="22">
                  <c:v>2.7</c:v>
                </c:pt>
                <c:pt idx="23">
                  <c:v>2.8</c:v>
                </c:pt>
                <c:pt idx="24">
                  <c:v>2.8</c:v>
                </c:pt>
                <c:pt idx="25">
                  <c:v>3</c:v>
                </c:pt>
                <c:pt idx="26">
                  <c:v>3.2</c:v>
                </c:pt>
                <c:pt idx="27">
                  <c:v>4.2</c:v>
                </c:pt>
                <c:pt idx="28">
                  <c:v>5.0999999999999996</c:v>
                </c:pt>
                <c:pt idx="29">
                  <c:v>5.2</c:v>
                </c:pt>
                <c:pt idx="30">
                  <c:v>9.1</c:v>
                </c:pt>
                <c:pt idx="31">
                  <c:v>12</c:v>
                </c:pt>
              </c:numCache>
            </c:numRef>
          </c:val>
          <c:extLst>
            <c:ext xmlns:c16="http://schemas.microsoft.com/office/drawing/2014/chart" uri="{C3380CC4-5D6E-409C-BE32-E72D297353CC}">
              <c16:uniqueId val="{00000002-9D77-4BA6-97D5-D90077B48E1D}"/>
            </c:ext>
          </c:extLst>
        </c:ser>
        <c:dLbls>
          <c:showLegendKey val="0"/>
          <c:showVal val="0"/>
          <c:showCatName val="0"/>
          <c:showSerName val="0"/>
          <c:showPercent val="0"/>
          <c:showBubbleSize val="0"/>
        </c:dLbls>
        <c:gapWidth val="182"/>
        <c:axId val="334350016"/>
        <c:axId val="323199232"/>
      </c:barChart>
      <c:catAx>
        <c:axId val="334350016"/>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323199232"/>
        <c:crosses val="autoZero"/>
        <c:auto val="1"/>
        <c:lblAlgn val="ctr"/>
        <c:lblOffset val="100"/>
        <c:noMultiLvlLbl val="0"/>
      </c:catAx>
      <c:valAx>
        <c:axId val="3231992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3343500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400" b="0" i="0" u="none" strike="noStrike" kern="1200" spc="0" baseline="0">
                <a:solidFill>
                  <a:sysClr val="windowText" lastClr="000000">
                    <a:lumMod val="65000"/>
                    <a:lumOff val="35000"/>
                  </a:sysClr>
                </a:solidFill>
              </a:rPr>
              <a:t>Gráfica 5. Ley de Ingresos 2026 vs Ingresos al 2.</a:t>
            </a:r>
            <a:r>
              <a:rPr lang="es-MX" sz="1400" b="0" i="0" u="none" strike="noStrike" kern="1200" spc="0" baseline="30000">
                <a:solidFill>
                  <a:sysClr val="windowText" lastClr="000000">
                    <a:lumMod val="65000"/>
                    <a:lumOff val="35000"/>
                  </a:sysClr>
                </a:solidFill>
              </a:rPr>
              <a:t>o</a:t>
            </a:r>
            <a:r>
              <a:rPr lang="es-MX" sz="1400" b="0" i="0" u="none" strike="noStrike" kern="1200" spc="0" baseline="0">
                <a:solidFill>
                  <a:sysClr val="windowText" lastClr="000000">
                    <a:lumMod val="65000"/>
                    <a:lumOff val="35000"/>
                  </a:sysClr>
                </a:solidFill>
              </a:rPr>
              <a:t> trimestre de 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DDC9A3"/>
              </a:solidFill>
              <a:ln>
                <a:noFill/>
              </a:ln>
              <a:effectLst/>
            </c:spPr>
            <c:extLst>
              <c:ext xmlns:c16="http://schemas.microsoft.com/office/drawing/2014/chart" uri="{C3380CC4-5D6E-409C-BE32-E72D297353CC}">
                <c16:uniqueId val="{00000001-F232-45F5-AC4A-4E9244F237B7}"/>
              </c:ext>
            </c:extLst>
          </c:dPt>
          <c:dPt>
            <c:idx val="1"/>
            <c:invertIfNegative val="0"/>
            <c:bubble3D val="0"/>
            <c:spPr>
              <a:solidFill>
                <a:srgbClr val="AB0033"/>
              </a:solidFill>
              <a:ln>
                <a:noFill/>
              </a:ln>
              <a:effectLst/>
            </c:spPr>
            <c:extLst>
              <c:ext xmlns:c16="http://schemas.microsoft.com/office/drawing/2014/chart" uri="{C3380CC4-5D6E-409C-BE32-E72D297353CC}">
                <c16:uniqueId val="{00000003-F232-45F5-AC4A-4E9244F237B7}"/>
              </c:ext>
            </c:extLst>
          </c:dPt>
          <c:dLbls>
            <c:dLbl>
              <c:idx val="0"/>
              <c:layout>
                <c:manualLayout>
                  <c:x val="-6.3943161634102935E-2"/>
                  <c:y val="-0.10185185185185194"/>
                </c:manualLayout>
              </c:layout>
              <c:tx>
                <c:rich>
                  <a:bodyPr/>
                  <a:lstStyle/>
                  <a:p>
                    <a:r>
                      <a:rPr lang="en-US" sz="900" b="1" i="0" u="none" strike="noStrike" baseline="0">
                        <a:effectLst/>
                      </a:rPr>
                      <a:t>51,244,218,220.17 </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232-45F5-AC4A-4E9244F237B7}"/>
                </c:ext>
              </c:extLst>
            </c:dLbl>
            <c:dLbl>
              <c:idx val="1"/>
              <c:layout>
                <c:manualLayout>
                  <c:x val="0"/>
                  <c:y val="-9.25925925925926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232-45F5-AC4A-4E9244F237B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Ing.Gestion!$M$8:$M$9</c:f>
              <c:strCache>
                <c:ptCount val="2"/>
                <c:pt idx="0">
                  <c:v>Ingresos recaudados al segundo trimestre de 2026</c:v>
                </c:pt>
                <c:pt idx="1">
                  <c:v>Ingreso Estimado Ley de Ingresos 2026</c:v>
                </c:pt>
              </c:strCache>
            </c:strRef>
          </c:cat>
          <c:val>
            <c:numRef>
              <c:f>Ing.Gestion!$N$8:$N$9</c:f>
              <c:numCache>
                <c:formatCode>#,##0.00</c:formatCode>
                <c:ptCount val="2"/>
                <c:pt idx="0">
                  <c:v>51244213786.830002</c:v>
                </c:pt>
                <c:pt idx="1">
                  <c:v>87394976837.879242</c:v>
                </c:pt>
              </c:numCache>
            </c:numRef>
          </c:val>
          <c:extLst>
            <c:ext xmlns:c16="http://schemas.microsoft.com/office/drawing/2014/chart" uri="{C3380CC4-5D6E-409C-BE32-E72D297353CC}">
              <c16:uniqueId val="{00000004-F232-45F5-AC4A-4E9244F237B7}"/>
            </c:ext>
          </c:extLst>
        </c:ser>
        <c:dLbls>
          <c:showLegendKey val="0"/>
          <c:showVal val="0"/>
          <c:showCatName val="0"/>
          <c:showSerName val="0"/>
          <c:showPercent val="0"/>
          <c:showBubbleSize val="0"/>
        </c:dLbls>
        <c:gapWidth val="182"/>
        <c:axId val="1061568383"/>
        <c:axId val="1061570783"/>
      </c:barChart>
      <c:catAx>
        <c:axId val="106156838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061570783"/>
        <c:crosses val="autoZero"/>
        <c:auto val="1"/>
        <c:lblAlgn val="ctr"/>
        <c:lblOffset val="100"/>
        <c:noMultiLvlLbl val="0"/>
      </c:catAx>
      <c:valAx>
        <c:axId val="1061570783"/>
        <c:scaling>
          <c:orientation val="minMax"/>
        </c:scaling>
        <c:delete val="1"/>
        <c:axPos val="b"/>
        <c:numFmt formatCode="#,##0.00" sourceLinked="1"/>
        <c:majorTickMark val="none"/>
        <c:minorTickMark val="none"/>
        <c:tickLblPos val="nextTo"/>
        <c:crossAx val="106156838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400" b="0" i="0" u="none" strike="noStrike" kern="1200" spc="0" baseline="0">
                <a:solidFill>
                  <a:sysClr val="windowText" lastClr="000000">
                    <a:lumMod val="65000"/>
                    <a:lumOff val="35000"/>
                  </a:sysClr>
                </a:solidFill>
              </a:rPr>
              <a:t>Gráfica 6. Ingresos de Gestión estimados vs Ingresos de Gestión Recaudados al 2.</a:t>
            </a:r>
            <a:r>
              <a:rPr lang="es-MX" sz="1400" b="0" i="0" u="none" strike="noStrike" kern="1200" spc="0" baseline="30000">
                <a:solidFill>
                  <a:sysClr val="windowText" lastClr="000000">
                    <a:lumMod val="65000"/>
                    <a:lumOff val="35000"/>
                  </a:sysClr>
                </a:solidFill>
              </a:rPr>
              <a:t>o</a:t>
            </a:r>
            <a:r>
              <a:rPr lang="es-MX" sz="1400" b="0" i="0" u="none" strike="noStrike" kern="1200" spc="0" baseline="0">
                <a:solidFill>
                  <a:sysClr val="windowText" lastClr="000000">
                    <a:lumMod val="65000"/>
                    <a:lumOff val="35000"/>
                  </a:sysClr>
                </a:solidFill>
              </a:rPr>
              <a:t> trimestre de 2026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DDC9A3"/>
              </a:solidFill>
              <a:ln>
                <a:noFill/>
              </a:ln>
              <a:effectLst/>
            </c:spPr>
            <c:extLst>
              <c:ext xmlns:c16="http://schemas.microsoft.com/office/drawing/2014/chart" uri="{C3380CC4-5D6E-409C-BE32-E72D297353CC}">
                <c16:uniqueId val="{00000001-A98C-45C3-A3ED-EFCEF3296E04}"/>
              </c:ext>
            </c:extLst>
          </c:dPt>
          <c:dPt>
            <c:idx val="1"/>
            <c:invertIfNegative val="0"/>
            <c:bubble3D val="0"/>
            <c:spPr>
              <a:solidFill>
                <a:srgbClr val="AB0033"/>
              </a:solidFill>
              <a:ln>
                <a:noFill/>
              </a:ln>
              <a:effectLst/>
            </c:spPr>
            <c:extLst>
              <c:ext xmlns:c16="http://schemas.microsoft.com/office/drawing/2014/chart" uri="{C3380CC4-5D6E-409C-BE32-E72D297353CC}">
                <c16:uniqueId val="{00000003-A98C-45C3-A3ED-EFCEF3296E0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Ing.Gestion!$H$9:$I$9</c:f>
              <c:strCache>
                <c:ptCount val="2"/>
                <c:pt idx="0">
                  <c:v>Ingresos de Gestión Recaudados al 2° trimestre de 2026</c:v>
                </c:pt>
                <c:pt idx="1">
                  <c:v>Ingresos de Gestión Estimados 2026</c:v>
                </c:pt>
              </c:strCache>
            </c:strRef>
          </c:cat>
          <c:val>
            <c:numRef>
              <c:f>Ing.Gestion!$H$10:$I$10</c:f>
              <c:numCache>
                <c:formatCode>_(* #,##0.00_);_(* \(#,##0.00\);_(* "-"??_);_(@_)</c:formatCode>
                <c:ptCount val="2"/>
                <c:pt idx="0">
                  <c:v>1912307805.3200002</c:v>
                </c:pt>
                <c:pt idx="1">
                  <c:v>1608297404.542125</c:v>
                </c:pt>
              </c:numCache>
            </c:numRef>
          </c:val>
          <c:extLst>
            <c:ext xmlns:c16="http://schemas.microsoft.com/office/drawing/2014/chart" uri="{C3380CC4-5D6E-409C-BE32-E72D297353CC}">
              <c16:uniqueId val="{00000004-A98C-45C3-A3ED-EFCEF3296E04}"/>
            </c:ext>
          </c:extLst>
        </c:ser>
        <c:dLbls>
          <c:showLegendKey val="0"/>
          <c:showVal val="0"/>
          <c:showCatName val="0"/>
          <c:showSerName val="0"/>
          <c:showPercent val="0"/>
          <c:showBubbleSize val="0"/>
        </c:dLbls>
        <c:gapWidth val="182"/>
        <c:axId val="1067841263"/>
        <c:axId val="1067848463"/>
      </c:barChart>
      <c:catAx>
        <c:axId val="10678412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067848463"/>
        <c:crosses val="autoZero"/>
        <c:auto val="1"/>
        <c:lblAlgn val="ctr"/>
        <c:lblOffset val="100"/>
        <c:noMultiLvlLbl val="0"/>
      </c:catAx>
      <c:valAx>
        <c:axId val="1067848463"/>
        <c:scaling>
          <c:orientation val="minMax"/>
        </c:scaling>
        <c:delete val="1"/>
        <c:axPos val="l"/>
        <c:numFmt formatCode="_(* #,##0.00_);_(* \(#,##0.00\);_(* &quot;-&quot;??_);_(@_)" sourceLinked="1"/>
        <c:majorTickMark val="none"/>
        <c:minorTickMark val="none"/>
        <c:tickLblPos val="nextTo"/>
        <c:crossAx val="106784126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400" b="0" i="0" u="none" strike="noStrike" kern="1200" spc="0" baseline="0">
                <a:solidFill>
                  <a:sysClr val="windowText" lastClr="000000">
                    <a:lumMod val="65000"/>
                    <a:lumOff val="35000"/>
                  </a:sysClr>
                </a:solidFill>
              </a:rPr>
              <a:t>Gráfica 7. Fuentes de ingresos recaudados al 2.</a:t>
            </a:r>
            <a:r>
              <a:rPr lang="es-MX" sz="1400" b="0" i="0" u="none" strike="noStrike" kern="1200" spc="0" baseline="30000">
                <a:solidFill>
                  <a:sysClr val="windowText" lastClr="000000">
                    <a:lumMod val="65000"/>
                    <a:lumOff val="35000"/>
                  </a:sysClr>
                </a:solidFill>
              </a:rPr>
              <a:t>o</a:t>
            </a:r>
            <a:r>
              <a:rPr lang="es-MX" sz="1400" b="0" i="0" u="none" strike="noStrike" kern="1200" spc="0" baseline="0">
                <a:solidFill>
                  <a:sysClr val="windowText" lastClr="000000">
                    <a:lumMod val="65000"/>
                    <a:lumOff val="35000"/>
                  </a:sysClr>
                </a:solidFill>
              </a:rPr>
              <a:t> trimestre de 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Pt>
            <c:idx val="0"/>
            <c:invertIfNegative val="0"/>
            <c:bubble3D val="0"/>
            <c:spPr>
              <a:solidFill>
                <a:srgbClr val="AB0033"/>
              </a:solidFill>
              <a:ln>
                <a:noFill/>
              </a:ln>
              <a:effectLst/>
              <a:sp3d/>
            </c:spPr>
            <c:extLst>
              <c:ext xmlns:c16="http://schemas.microsoft.com/office/drawing/2014/chart" uri="{C3380CC4-5D6E-409C-BE32-E72D297353CC}">
                <c16:uniqueId val="{00000001-21BC-4AF9-B73E-1555030D391F}"/>
              </c:ext>
            </c:extLst>
          </c:dPt>
          <c:dPt>
            <c:idx val="1"/>
            <c:invertIfNegative val="0"/>
            <c:bubble3D val="0"/>
            <c:spPr>
              <a:solidFill>
                <a:srgbClr val="DDC9A3"/>
              </a:solidFill>
              <a:ln>
                <a:noFill/>
              </a:ln>
              <a:effectLst/>
              <a:sp3d/>
            </c:spPr>
            <c:extLst>
              <c:ext xmlns:c16="http://schemas.microsoft.com/office/drawing/2014/chart" uri="{C3380CC4-5D6E-409C-BE32-E72D297353CC}">
                <c16:uniqueId val="{00000003-21BC-4AF9-B73E-1555030D391F}"/>
              </c:ext>
            </c:extLst>
          </c:dPt>
          <c:dPt>
            <c:idx val="2"/>
            <c:invertIfNegative val="0"/>
            <c:bubble3D val="0"/>
            <c:spPr>
              <a:solidFill>
                <a:srgbClr val="BC955C"/>
              </a:solidFill>
              <a:ln>
                <a:noFill/>
              </a:ln>
              <a:effectLst/>
              <a:sp3d/>
            </c:spPr>
            <c:extLst>
              <c:ext xmlns:c16="http://schemas.microsoft.com/office/drawing/2014/chart" uri="{C3380CC4-5D6E-409C-BE32-E72D297353CC}">
                <c16:uniqueId val="{00000005-21BC-4AF9-B73E-1555030D391F}"/>
              </c:ext>
            </c:extLst>
          </c:dPt>
          <c:dPt>
            <c:idx val="3"/>
            <c:invertIfNegative val="0"/>
            <c:bubble3D val="0"/>
            <c:spPr>
              <a:solidFill>
                <a:srgbClr val="54565A"/>
              </a:solidFill>
              <a:ln>
                <a:noFill/>
              </a:ln>
              <a:effectLst/>
              <a:sp3d/>
            </c:spPr>
            <c:extLst>
              <c:ext xmlns:c16="http://schemas.microsoft.com/office/drawing/2014/chart" uri="{C3380CC4-5D6E-409C-BE32-E72D297353CC}">
                <c16:uniqueId val="{00000007-21BC-4AF9-B73E-1555030D391F}"/>
              </c:ext>
            </c:extLst>
          </c:dPt>
          <c:dLbls>
            <c:dLbl>
              <c:idx val="0"/>
              <c:layout>
                <c:manualLayout>
                  <c:x val="1.6666666666666642E-2"/>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1BC-4AF9-B73E-1555030D391F}"/>
                </c:ext>
              </c:extLst>
            </c:dLbl>
            <c:dLbl>
              <c:idx val="1"/>
              <c:layout>
                <c:manualLayout>
                  <c:x val="1.6666666666666614E-2"/>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1BC-4AF9-B73E-1555030D391F}"/>
                </c:ext>
              </c:extLst>
            </c:dLbl>
            <c:dLbl>
              <c:idx val="2"/>
              <c:layout>
                <c:manualLayout>
                  <c:x val="1.6666666666666666E-2"/>
                  <c:y val="-1.38888888888889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1BC-4AF9-B73E-1555030D391F}"/>
                </c:ext>
              </c:extLst>
            </c:dLbl>
            <c:dLbl>
              <c:idx val="3"/>
              <c:layout>
                <c:manualLayout>
                  <c:x val="1.6666666666666566E-2"/>
                  <c:y val="-1.85185185185186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1BC-4AF9-B73E-1555030D391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Ing.Gestion!$K$23:$K$26</c:f>
              <c:strCache>
                <c:ptCount val="4"/>
                <c:pt idx="0">
                  <c:v>IMPUESTOS</c:v>
                </c:pt>
                <c:pt idx="1">
                  <c:v>DERECHOS</c:v>
                </c:pt>
                <c:pt idx="2">
                  <c:v>PRODUCTOS</c:v>
                </c:pt>
                <c:pt idx="3">
                  <c:v>APROVECHAMIENTOS</c:v>
                </c:pt>
              </c:strCache>
            </c:strRef>
          </c:cat>
          <c:val>
            <c:numRef>
              <c:f>Ing.Gestion!$R$23:$R$26</c:f>
              <c:numCache>
                <c:formatCode>0.00%</c:formatCode>
                <c:ptCount val="4"/>
                <c:pt idx="0">
                  <c:v>0.8615920712587849</c:v>
                </c:pt>
                <c:pt idx="1">
                  <c:v>0.12194452501383674</c:v>
                </c:pt>
                <c:pt idx="2">
                  <c:v>9.4275703157437971E-3</c:v>
                </c:pt>
                <c:pt idx="3">
                  <c:v>7.0358334116345529E-3</c:v>
                </c:pt>
              </c:numCache>
            </c:numRef>
          </c:val>
          <c:extLst>
            <c:ext xmlns:c16="http://schemas.microsoft.com/office/drawing/2014/chart" uri="{C3380CC4-5D6E-409C-BE32-E72D297353CC}">
              <c16:uniqueId val="{00000008-21BC-4AF9-B73E-1555030D391F}"/>
            </c:ext>
          </c:extLst>
        </c:ser>
        <c:dLbls>
          <c:showLegendKey val="0"/>
          <c:showVal val="0"/>
          <c:showCatName val="0"/>
          <c:showSerName val="0"/>
          <c:showPercent val="0"/>
          <c:showBubbleSize val="0"/>
        </c:dLbls>
        <c:gapWidth val="150"/>
        <c:shape val="box"/>
        <c:axId val="1067846543"/>
        <c:axId val="1067847983"/>
        <c:axId val="0"/>
      </c:bar3DChart>
      <c:catAx>
        <c:axId val="106784654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067847983"/>
        <c:crosses val="autoZero"/>
        <c:auto val="1"/>
        <c:lblAlgn val="ctr"/>
        <c:lblOffset val="100"/>
        <c:noMultiLvlLbl val="0"/>
      </c:catAx>
      <c:valAx>
        <c:axId val="1067847983"/>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06784654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400" b="0" i="0" u="none" strike="noStrike" kern="1200" spc="0" baseline="0">
                <a:solidFill>
                  <a:sysClr val="windowText" lastClr="000000">
                    <a:lumMod val="65000"/>
                    <a:lumOff val="35000"/>
                  </a:sysClr>
                </a:solidFill>
              </a:rPr>
              <a:t>Gráfica 8. Convenios de reasignación estimado en la Ley de Ingresos 2026 vs 2.</a:t>
            </a:r>
            <a:r>
              <a:rPr lang="es-MX" sz="1400" b="0" i="0" u="none" strike="noStrike" kern="1200" spc="0" baseline="30000">
                <a:solidFill>
                  <a:sysClr val="windowText" lastClr="000000">
                    <a:lumMod val="65000"/>
                    <a:lumOff val="35000"/>
                  </a:sysClr>
                </a:solidFill>
              </a:rPr>
              <a:t>o</a:t>
            </a:r>
            <a:r>
              <a:rPr lang="es-MX" sz="1400" b="0" i="0" u="none" strike="noStrike" kern="1200" spc="0" baseline="0">
                <a:solidFill>
                  <a:sysClr val="windowText" lastClr="000000">
                    <a:lumMod val="65000"/>
                    <a:lumOff val="35000"/>
                  </a:sysClr>
                </a:solidFill>
              </a:rPr>
              <a:t> trimestre 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AB0033"/>
              </a:solidFill>
              <a:ln>
                <a:noFill/>
              </a:ln>
              <a:effectLst/>
            </c:spPr>
            <c:extLst>
              <c:ext xmlns:c16="http://schemas.microsoft.com/office/drawing/2014/chart" uri="{C3380CC4-5D6E-409C-BE32-E72D297353CC}">
                <c16:uniqueId val="{00000001-2268-4927-BEA8-DAA1A9815430}"/>
              </c:ext>
            </c:extLst>
          </c:dPt>
          <c:dPt>
            <c:idx val="1"/>
            <c:invertIfNegative val="0"/>
            <c:bubble3D val="0"/>
            <c:spPr>
              <a:solidFill>
                <a:srgbClr val="DDC9A3"/>
              </a:solidFill>
              <a:ln>
                <a:noFill/>
              </a:ln>
              <a:effectLst/>
            </c:spPr>
            <c:extLst>
              <c:ext xmlns:c16="http://schemas.microsoft.com/office/drawing/2014/chart" uri="{C3380CC4-5D6E-409C-BE32-E72D297353CC}">
                <c16:uniqueId val="{00000003-2268-4927-BEA8-DAA1A9815430}"/>
              </c:ext>
            </c:extLst>
          </c:dPt>
          <c:dLbls>
            <c:dLbl>
              <c:idx val="1"/>
              <c:layout>
                <c:manualLayout>
                  <c:x val="-1.0185067526415994E-16"/>
                  <c:y val="-1.8518518518518517E-2"/>
                </c:manualLayout>
              </c:layout>
              <c:tx>
                <c:rich>
                  <a:bodyPr/>
                  <a:lstStyle/>
                  <a:p>
                    <a:r>
                      <a:rPr lang="en-US" sz="900" b="1" i="0" u="none" strike="noStrike" baseline="0">
                        <a:effectLst/>
                      </a:rPr>
                      <a:t>3,748,678,433.44</a:t>
                    </a:r>
                    <a:r>
                      <a:rPr lang="en-US" sz="900" b="1" i="0" u="none" strike="noStrike" baseline="0"/>
                      <a:t> </a:t>
                    </a:r>
                    <a:endParaRPr lang="en-US" b="1"/>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268-4927-BEA8-DAA1A981543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Ing.Gestion!$L$31:$M$31</c:f>
              <c:strCache>
                <c:ptCount val="2"/>
                <c:pt idx="0">
                  <c:v>Estimado 2026</c:v>
                </c:pt>
                <c:pt idx="1">
                  <c:v>Recaudado al 2.o trimestre de 2026</c:v>
                </c:pt>
              </c:strCache>
            </c:strRef>
          </c:cat>
          <c:val>
            <c:numRef>
              <c:f>Ing.Gestion!$L$34:$M$34</c:f>
              <c:numCache>
                <c:formatCode>#,##0.00</c:formatCode>
                <c:ptCount val="2"/>
                <c:pt idx="0">
                  <c:v>993132040.51428986</c:v>
                </c:pt>
                <c:pt idx="1">
                  <c:v>3748675272.4399996</c:v>
                </c:pt>
              </c:numCache>
            </c:numRef>
          </c:val>
          <c:extLst>
            <c:ext xmlns:c16="http://schemas.microsoft.com/office/drawing/2014/chart" uri="{C3380CC4-5D6E-409C-BE32-E72D297353CC}">
              <c16:uniqueId val="{00000004-2268-4927-BEA8-DAA1A9815430}"/>
            </c:ext>
          </c:extLst>
        </c:ser>
        <c:dLbls>
          <c:showLegendKey val="0"/>
          <c:showVal val="0"/>
          <c:showCatName val="0"/>
          <c:showSerName val="0"/>
          <c:showPercent val="0"/>
          <c:showBubbleSize val="0"/>
        </c:dLbls>
        <c:gapWidth val="219"/>
        <c:overlap val="-27"/>
        <c:axId val="1040820943"/>
        <c:axId val="1040821423"/>
      </c:barChart>
      <c:catAx>
        <c:axId val="1040820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040821423"/>
        <c:crosses val="autoZero"/>
        <c:auto val="1"/>
        <c:lblAlgn val="ctr"/>
        <c:lblOffset val="100"/>
        <c:noMultiLvlLbl val="0"/>
      </c:catAx>
      <c:valAx>
        <c:axId val="1040821423"/>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04082094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E6BFA-8CFB-43F6-A58E-9F7AEE9FA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Pages>
  <Words>6112</Words>
  <Characters>33616</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Ramirez</dc:creator>
  <cp:keywords/>
  <dc:description/>
  <cp:lastModifiedBy>SAMUEL EVANGELISTA</cp:lastModifiedBy>
  <cp:revision>6</cp:revision>
  <cp:lastPrinted>2025-07-30T17:17:00Z</cp:lastPrinted>
  <dcterms:created xsi:type="dcterms:W3CDTF">2026-08-05T15:39:00Z</dcterms:created>
  <dcterms:modified xsi:type="dcterms:W3CDTF">2026-08-05T19:10:00Z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2023-07-27T01:06:06Z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3d591e8a-a8e8-4414-958b-1367e66c77be</vt:lpwstr>
  </property>
  <property fmtid="{D5CDD505-2E9C-101B-9397-08002B2CF9AE}" pid="7" name="MSIP_Label_defa4170-0d19-0005-0004-bc88714345d2_ActionId">
    <vt:lpwstr>b33deaa5-8ba0-40ee-9fbe-e45ca3ce1e8d</vt:lpwstr>
  </property>
  <property fmtid="{D5CDD505-2E9C-101B-9397-08002B2CF9AE}" pid="8" name="MSIP_Label_defa4170-0d19-0005-0004-bc88714345d2_ContentBits">
    <vt:lpwstr>0</vt:lpwstr>
  </property>
</Properties>
</file>