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F3E1D" w14:textId="77777777" w:rsidR="000E23E5" w:rsidRDefault="000E23E5" w:rsidP="00B5173F">
      <w:pPr>
        <w:spacing w:after="0" w:line="240" w:lineRule="auto"/>
        <w:jc w:val="center"/>
      </w:pPr>
    </w:p>
    <w:p w14:paraId="1FB1B0A7" w14:textId="10A0DF9D" w:rsidR="00B5173F" w:rsidRPr="0014699B" w:rsidRDefault="00000000" w:rsidP="00B5173F">
      <w:pPr>
        <w:spacing w:after="0" w:line="240" w:lineRule="auto"/>
        <w:jc w:val="center"/>
        <w:rPr>
          <w:rFonts w:ascii="Arial" w:eastAsia="Calibri" w:hAnsi="Arial" w:cs="Arial"/>
          <w:b/>
          <w:bCs/>
          <w:sz w:val="24"/>
          <w:szCs w:val="24"/>
        </w:rPr>
      </w:pPr>
      <w:hyperlink r:id="rId8" w:history="1">
        <w:r w:rsidR="00B5173F" w:rsidRPr="0014699B">
          <w:rPr>
            <w:rFonts w:ascii="Arial" w:eastAsia="Calibri" w:hAnsi="Arial" w:cs="Arial"/>
            <w:b/>
            <w:bCs/>
            <w:sz w:val="24"/>
            <w:szCs w:val="24"/>
          </w:rPr>
          <w:t>NOTAS DE GESTIÓN ADMINISTRATIVA</w:t>
        </w:r>
      </w:hyperlink>
    </w:p>
    <w:p w14:paraId="7ED2B335" w14:textId="77777777" w:rsidR="00B5173F" w:rsidRDefault="00B5173F" w:rsidP="00B5173F">
      <w:pPr>
        <w:spacing w:after="0" w:line="276" w:lineRule="auto"/>
        <w:jc w:val="center"/>
        <w:rPr>
          <w:rFonts w:ascii="Arial" w:eastAsia="Calibri" w:hAnsi="Arial" w:cs="Arial"/>
          <w:sz w:val="24"/>
          <w:szCs w:val="24"/>
        </w:rPr>
      </w:pPr>
    </w:p>
    <w:p w14:paraId="7431EF76" w14:textId="77777777" w:rsidR="00B5173F" w:rsidRDefault="00B5173F" w:rsidP="00B5173F">
      <w:pPr>
        <w:numPr>
          <w:ilvl w:val="0"/>
          <w:numId w:val="11"/>
        </w:numPr>
        <w:spacing w:line="276" w:lineRule="auto"/>
        <w:contextualSpacing/>
        <w:jc w:val="both"/>
        <w:rPr>
          <w:rFonts w:ascii="Arial" w:eastAsia="Calibri" w:hAnsi="Arial" w:cs="Arial"/>
          <w:sz w:val="24"/>
          <w:szCs w:val="24"/>
        </w:rPr>
      </w:pPr>
      <w:r>
        <w:rPr>
          <w:rFonts w:ascii="Arial" w:eastAsia="Calibri" w:hAnsi="Arial" w:cs="Arial"/>
          <w:b/>
          <w:sz w:val="24"/>
          <w:szCs w:val="24"/>
        </w:rPr>
        <w:t>Introducción:</w:t>
      </w:r>
      <w:r>
        <w:rPr>
          <w:rFonts w:ascii="Arial" w:eastAsia="Calibri" w:hAnsi="Arial" w:cs="Arial"/>
          <w:sz w:val="24"/>
          <w:szCs w:val="24"/>
        </w:rPr>
        <w:tab/>
      </w:r>
    </w:p>
    <w:p w14:paraId="3ABC81C5" w14:textId="77777777" w:rsidR="00B5173F" w:rsidRDefault="00B5173F" w:rsidP="00B5173F">
      <w:pPr>
        <w:spacing w:line="276" w:lineRule="auto"/>
        <w:contextualSpacing/>
        <w:jc w:val="both"/>
        <w:rPr>
          <w:rFonts w:ascii="Arial" w:eastAsia="Calibri" w:hAnsi="Arial" w:cs="Arial"/>
          <w:sz w:val="24"/>
          <w:szCs w:val="24"/>
        </w:rPr>
      </w:pPr>
    </w:p>
    <w:p w14:paraId="52F4B3C1" w14:textId="77777777" w:rsidR="000E23E5" w:rsidRDefault="000E23E5" w:rsidP="00B5173F">
      <w:pPr>
        <w:spacing w:after="0" w:line="360" w:lineRule="auto"/>
        <w:jc w:val="both"/>
        <w:rPr>
          <w:rFonts w:ascii="Arial" w:eastAsia="Calibri" w:hAnsi="Arial" w:cs="Arial"/>
          <w:sz w:val="24"/>
          <w:szCs w:val="24"/>
        </w:rPr>
      </w:pPr>
    </w:p>
    <w:p w14:paraId="6CCB3ECD" w14:textId="5DF22D76" w:rsidR="00B5173F" w:rsidRDefault="00312544" w:rsidP="00B5173F">
      <w:pPr>
        <w:spacing w:after="0" w:line="360" w:lineRule="auto"/>
        <w:jc w:val="both"/>
        <w:rPr>
          <w:rFonts w:ascii="Arial" w:eastAsia="Calibri" w:hAnsi="Arial" w:cs="Arial"/>
          <w:sz w:val="24"/>
          <w:szCs w:val="24"/>
        </w:rPr>
      </w:pPr>
      <w:r>
        <w:rPr>
          <w:rFonts w:ascii="Arial" w:eastAsia="Calibri" w:hAnsi="Arial" w:cs="Arial"/>
          <w:sz w:val="24"/>
          <w:szCs w:val="24"/>
        </w:rPr>
        <w:t>La</w:t>
      </w:r>
      <w:r w:rsidR="00B5173F">
        <w:rPr>
          <w:rFonts w:ascii="Arial" w:eastAsia="Calibri" w:hAnsi="Arial" w:cs="Arial"/>
          <w:sz w:val="24"/>
          <w:szCs w:val="24"/>
        </w:rPr>
        <w:t xml:space="preserve"> </w:t>
      </w:r>
      <w:r w:rsidR="007D304B">
        <w:rPr>
          <w:rFonts w:ascii="Arial" w:eastAsia="Calibri" w:hAnsi="Arial" w:cs="Arial"/>
          <w:sz w:val="24"/>
          <w:szCs w:val="24"/>
        </w:rPr>
        <w:t>Gobernadora Constitucional del Estado</w:t>
      </w:r>
      <w:r w:rsidR="00B5173F">
        <w:rPr>
          <w:rFonts w:ascii="Arial" w:eastAsia="Calibri" w:hAnsi="Arial" w:cs="Arial"/>
          <w:sz w:val="24"/>
          <w:szCs w:val="24"/>
        </w:rPr>
        <w:t xml:space="preserve">, tiene entre otras </w:t>
      </w:r>
      <w:r w:rsidR="007D304B">
        <w:rPr>
          <w:rFonts w:ascii="Arial" w:eastAsia="Calibri" w:hAnsi="Arial" w:cs="Arial"/>
          <w:sz w:val="24"/>
          <w:szCs w:val="24"/>
        </w:rPr>
        <w:t>facultades</w:t>
      </w:r>
      <w:r w:rsidR="00B5173F">
        <w:rPr>
          <w:rFonts w:ascii="Arial" w:eastAsia="Calibri" w:hAnsi="Arial" w:cs="Arial"/>
          <w:sz w:val="24"/>
          <w:szCs w:val="24"/>
        </w:rPr>
        <w:t xml:space="preserve"> la de planear y </w:t>
      </w:r>
      <w:r>
        <w:rPr>
          <w:rFonts w:ascii="Arial" w:eastAsia="Calibri" w:hAnsi="Arial" w:cs="Arial"/>
          <w:sz w:val="24"/>
          <w:szCs w:val="24"/>
        </w:rPr>
        <w:t>dirigir</w:t>
      </w:r>
      <w:r w:rsidR="00B5173F">
        <w:rPr>
          <w:rFonts w:ascii="Arial" w:eastAsia="Calibri" w:hAnsi="Arial" w:cs="Arial"/>
          <w:sz w:val="24"/>
          <w:szCs w:val="24"/>
        </w:rPr>
        <w:t xml:space="preserve"> </w:t>
      </w:r>
      <w:r w:rsidR="00A11C8B">
        <w:rPr>
          <w:rFonts w:ascii="Arial" w:eastAsia="Calibri" w:hAnsi="Arial" w:cs="Arial"/>
          <w:sz w:val="24"/>
          <w:szCs w:val="24"/>
        </w:rPr>
        <w:t xml:space="preserve">a buen </w:t>
      </w:r>
      <w:r w:rsidR="00D37273">
        <w:rPr>
          <w:rFonts w:ascii="Arial" w:eastAsia="Calibri" w:hAnsi="Arial" w:cs="Arial"/>
          <w:sz w:val="24"/>
          <w:szCs w:val="24"/>
        </w:rPr>
        <w:t>rumbo</w:t>
      </w:r>
      <w:r w:rsidR="00B5173F">
        <w:rPr>
          <w:rFonts w:ascii="Arial" w:eastAsia="Calibri" w:hAnsi="Arial" w:cs="Arial"/>
          <w:sz w:val="24"/>
          <w:szCs w:val="24"/>
        </w:rPr>
        <w:t>, el desarrollo integral del Estado</w:t>
      </w:r>
      <w:r w:rsidR="00240B3F">
        <w:rPr>
          <w:rFonts w:ascii="Arial" w:eastAsia="Calibri" w:hAnsi="Arial" w:cs="Arial"/>
          <w:sz w:val="24"/>
          <w:szCs w:val="24"/>
        </w:rPr>
        <w:t xml:space="preserve"> que gobierna</w:t>
      </w:r>
      <w:r w:rsidR="00B5173F">
        <w:rPr>
          <w:rFonts w:ascii="Arial" w:eastAsia="Calibri" w:hAnsi="Arial" w:cs="Arial"/>
          <w:sz w:val="24"/>
          <w:szCs w:val="24"/>
        </w:rPr>
        <w:t xml:space="preserve">, estableciendo los </w:t>
      </w:r>
      <w:r w:rsidR="00D37273">
        <w:rPr>
          <w:rFonts w:ascii="Arial" w:eastAsia="Calibri" w:hAnsi="Arial" w:cs="Arial"/>
          <w:sz w:val="24"/>
          <w:szCs w:val="24"/>
        </w:rPr>
        <w:t>mecanismos</w:t>
      </w:r>
      <w:r w:rsidR="00B5173F">
        <w:rPr>
          <w:rFonts w:ascii="Arial" w:eastAsia="Calibri" w:hAnsi="Arial" w:cs="Arial"/>
          <w:sz w:val="24"/>
          <w:szCs w:val="24"/>
        </w:rPr>
        <w:t xml:space="preserve"> de consulta necesarios para la formulación, implementación, ejecución, control, y evaluación de todas las</w:t>
      </w:r>
      <w:r>
        <w:rPr>
          <w:rFonts w:ascii="Arial" w:eastAsia="Calibri" w:hAnsi="Arial" w:cs="Arial"/>
          <w:sz w:val="24"/>
          <w:szCs w:val="24"/>
        </w:rPr>
        <w:t xml:space="preserve"> obras y proyectos</w:t>
      </w:r>
      <w:r w:rsidR="00B5173F">
        <w:rPr>
          <w:rFonts w:ascii="Arial" w:eastAsia="Calibri" w:hAnsi="Arial" w:cs="Arial"/>
          <w:sz w:val="24"/>
          <w:szCs w:val="24"/>
        </w:rPr>
        <w:t xml:space="preserve"> contenid</w:t>
      </w:r>
      <w:r>
        <w:rPr>
          <w:rFonts w:ascii="Arial" w:eastAsia="Calibri" w:hAnsi="Arial" w:cs="Arial"/>
          <w:sz w:val="24"/>
          <w:szCs w:val="24"/>
        </w:rPr>
        <w:t>o</w:t>
      </w:r>
      <w:r w:rsidR="00B5173F">
        <w:rPr>
          <w:rFonts w:ascii="Arial" w:eastAsia="Calibri" w:hAnsi="Arial" w:cs="Arial"/>
          <w:sz w:val="24"/>
          <w:szCs w:val="24"/>
        </w:rPr>
        <w:t xml:space="preserve">s en el Plan Estatal de Desarrollo </w:t>
      </w:r>
      <w:r>
        <w:rPr>
          <w:rFonts w:ascii="Arial" w:eastAsia="Calibri" w:hAnsi="Arial" w:cs="Arial"/>
          <w:sz w:val="24"/>
          <w:szCs w:val="24"/>
        </w:rPr>
        <w:t xml:space="preserve">de la </w:t>
      </w:r>
      <w:r w:rsidR="00D37273">
        <w:rPr>
          <w:rFonts w:ascii="Arial" w:eastAsia="Calibri" w:hAnsi="Arial" w:cs="Arial"/>
          <w:sz w:val="24"/>
          <w:szCs w:val="24"/>
        </w:rPr>
        <w:t xml:space="preserve">actual </w:t>
      </w:r>
      <w:r>
        <w:rPr>
          <w:rFonts w:ascii="Arial" w:eastAsia="Calibri" w:hAnsi="Arial" w:cs="Arial"/>
          <w:sz w:val="24"/>
          <w:szCs w:val="24"/>
        </w:rPr>
        <w:t xml:space="preserve">Administración Pública </w:t>
      </w:r>
      <w:r w:rsidR="00D37273">
        <w:rPr>
          <w:rFonts w:ascii="Arial" w:eastAsia="Calibri" w:hAnsi="Arial" w:cs="Arial"/>
          <w:sz w:val="24"/>
          <w:szCs w:val="24"/>
        </w:rPr>
        <w:t xml:space="preserve">que comprende el periodo </w:t>
      </w:r>
      <w:r w:rsidR="00B5173F">
        <w:rPr>
          <w:rFonts w:ascii="Arial" w:eastAsia="Calibri" w:hAnsi="Arial" w:cs="Arial"/>
          <w:sz w:val="24"/>
          <w:szCs w:val="24"/>
        </w:rPr>
        <w:t>2021 - 2027 y lo</w:t>
      </w:r>
      <w:r w:rsidR="00A11C8B">
        <w:rPr>
          <w:rFonts w:ascii="Arial" w:eastAsia="Calibri" w:hAnsi="Arial" w:cs="Arial"/>
          <w:sz w:val="24"/>
          <w:szCs w:val="24"/>
        </w:rPr>
        <w:t>s programas que de él emanen</w:t>
      </w:r>
      <w:r w:rsidR="00B5173F">
        <w:rPr>
          <w:rFonts w:ascii="Arial" w:eastAsia="Calibri" w:hAnsi="Arial" w:cs="Arial"/>
          <w:sz w:val="24"/>
          <w:szCs w:val="24"/>
        </w:rPr>
        <w:t>; Así mismo, tiene la responsabilidad de proveer eficaz</w:t>
      </w:r>
      <w:r w:rsidR="00581E01">
        <w:rPr>
          <w:rFonts w:ascii="Arial" w:eastAsia="Calibri" w:hAnsi="Arial" w:cs="Arial"/>
          <w:sz w:val="24"/>
          <w:szCs w:val="24"/>
        </w:rPr>
        <w:t xml:space="preserve"> y eficientemente,</w:t>
      </w:r>
      <w:r w:rsidR="00B5173F">
        <w:rPr>
          <w:rFonts w:ascii="Arial" w:eastAsia="Calibri" w:hAnsi="Arial" w:cs="Arial"/>
          <w:sz w:val="24"/>
          <w:szCs w:val="24"/>
        </w:rPr>
        <w:t xml:space="preserve"> satisfacción en los servicios públicos que </w:t>
      </w:r>
      <w:r w:rsidR="00A11C8B">
        <w:rPr>
          <w:rFonts w:ascii="Arial" w:eastAsia="Calibri" w:hAnsi="Arial" w:cs="Arial"/>
          <w:sz w:val="24"/>
          <w:szCs w:val="24"/>
        </w:rPr>
        <w:t>brinda a l</w:t>
      </w:r>
      <w:r w:rsidR="00D37273">
        <w:rPr>
          <w:rFonts w:ascii="Arial" w:eastAsia="Calibri" w:hAnsi="Arial" w:cs="Arial"/>
          <w:sz w:val="24"/>
          <w:szCs w:val="24"/>
        </w:rPr>
        <w:t>os Guerrerenses</w:t>
      </w:r>
      <w:r w:rsidR="00B5173F">
        <w:rPr>
          <w:rFonts w:ascii="Arial" w:eastAsia="Calibri" w:hAnsi="Arial" w:cs="Arial"/>
          <w:sz w:val="24"/>
          <w:szCs w:val="24"/>
        </w:rPr>
        <w:t xml:space="preserve">, de conformidad con los </w:t>
      </w:r>
      <w:r w:rsidR="00581E01">
        <w:rPr>
          <w:rFonts w:ascii="Arial" w:eastAsia="Calibri" w:hAnsi="Arial" w:cs="Arial"/>
          <w:sz w:val="24"/>
          <w:szCs w:val="24"/>
        </w:rPr>
        <w:t xml:space="preserve">recursos </w:t>
      </w:r>
      <w:r w:rsidR="00B5173F">
        <w:rPr>
          <w:rFonts w:ascii="Arial" w:eastAsia="Calibri" w:hAnsi="Arial" w:cs="Arial"/>
          <w:sz w:val="24"/>
          <w:szCs w:val="24"/>
        </w:rPr>
        <w:t>presupuest</w:t>
      </w:r>
      <w:r w:rsidR="00581E01">
        <w:rPr>
          <w:rFonts w:ascii="Arial" w:eastAsia="Calibri" w:hAnsi="Arial" w:cs="Arial"/>
          <w:sz w:val="24"/>
          <w:szCs w:val="24"/>
        </w:rPr>
        <w:t>arios</w:t>
      </w:r>
      <w:r w:rsidR="00B5173F">
        <w:rPr>
          <w:rFonts w:ascii="Arial" w:eastAsia="Calibri" w:hAnsi="Arial" w:cs="Arial"/>
          <w:sz w:val="24"/>
          <w:szCs w:val="24"/>
        </w:rPr>
        <w:t xml:space="preserve"> aprobados, y gestionar aquellos </w:t>
      </w:r>
      <w:r>
        <w:rPr>
          <w:rFonts w:ascii="Arial" w:eastAsia="Calibri" w:hAnsi="Arial" w:cs="Arial"/>
          <w:sz w:val="24"/>
          <w:szCs w:val="24"/>
        </w:rPr>
        <w:t xml:space="preserve"> </w:t>
      </w:r>
      <w:r w:rsidR="00B5173F">
        <w:rPr>
          <w:rFonts w:ascii="Arial" w:eastAsia="Calibri" w:hAnsi="Arial" w:cs="Arial"/>
          <w:sz w:val="24"/>
          <w:szCs w:val="24"/>
        </w:rPr>
        <w:t xml:space="preserve">que puedan proporcionar otras </w:t>
      </w:r>
      <w:r>
        <w:rPr>
          <w:rFonts w:ascii="Arial" w:eastAsia="Calibri" w:hAnsi="Arial" w:cs="Arial"/>
          <w:sz w:val="24"/>
          <w:szCs w:val="24"/>
        </w:rPr>
        <w:t>instancias</w:t>
      </w:r>
      <w:r w:rsidR="00B5173F">
        <w:rPr>
          <w:rFonts w:ascii="Arial" w:eastAsia="Calibri" w:hAnsi="Arial" w:cs="Arial"/>
          <w:sz w:val="24"/>
          <w:szCs w:val="24"/>
        </w:rPr>
        <w:t xml:space="preserve"> públicas</w:t>
      </w:r>
      <w:r w:rsidR="00581E01">
        <w:rPr>
          <w:rFonts w:ascii="Arial" w:eastAsia="Calibri" w:hAnsi="Arial" w:cs="Arial"/>
          <w:sz w:val="24"/>
          <w:szCs w:val="24"/>
        </w:rPr>
        <w:t xml:space="preserve"> gubernamentales</w:t>
      </w:r>
      <w:r w:rsidR="00B5173F">
        <w:rPr>
          <w:rFonts w:ascii="Arial" w:eastAsia="Calibri" w:hAnsi="Arial" w:cs="Arial"/>
          <w:sz w:val="24"/>
          <w:szCs w:val="24"/>
        </w:rPr>
        <w:t xml:space="preserve"> o</w:t>
      </w:r>
      <w:r w:rsidR="00A11C8B">
        <w:rPr>
          <w:rFonts w:ascii="Arial" w:eastAsia="Calibri" w:hAnsi="Arial" w:cs="Arial"/>
          <w:sz w:val="24"/>
          <w:szCs w:val="24"/>
        </w:rPr>
        <w:t xml:space="preserve"> en su caso del sector privado</w:t>
      </w:r>
      <w:r w:rsidR="00B5173F">
        <w:rPr>
          <w:rFonts w:ascii="Arial" w:eastAsia="Calibri" w:hAnsi="Arial" w:cs="Arial"/>
          <w:sz w:val="24"/>
          <w:szCs w:val="24"/>
        </w:rPr>
        <w:t>.</w:t>
      </w:r>
    </w:p>
    <w:p w14:paraId="3F2814C7" w14:textId="77777777" w:rsidR="00FF1CD8" w:rsidRDefault="00FF1CD8" w:rsidP="00B5173F">
      <w:pPr>
        <w:spacing w:after="0" w:line="360" w:lineRule="auto"/>
        <w:jc w:val="both"/>
        <w:rPr>
          <w:rFonts w:ascii="Arial" w:eastAsia="Calibri" w:hAnsi="Arial" w:cs="Arial"/>
          <w:sz w:val="24"/>
          <w:szCs w:val="24"/>
        </w:rPr>
      </w:pPr>
    </w:p>
    <w:p w14:paraId="0BCEDCDD" w14:textId="77777777" w:rsidR="00250DC1" w:rsidRDefault="00250DC1" w:rsidP="00B5173F">
      <w:pPr>
        <w:spacing w:after="0" w:line="360" w:lineRule="auto"/>
        <w:jc w:val="both"/>
        <w:rPr>
          <w:rFonts w:ascii="Arial" w:eastAsia="Calibri" w:hAnsi="Arial" w:cs="Arial"/>
          <w:sz w:val="24"/>
          <w:szCs w:val="24"/>
        </w:rPr>
      </w:pPr>
    </w:p>
    <w:p w14:paraId="46023E6F" w14:textId="55F8F8AB" w:rsidR="00581E01" w:rsidRPr="00560151" w:rsidRDefault="00B5173F" w:rsidP="00581E01">
      <w:pPr>
        <w:pStyle w:val="Prrafodelista"/>
        <w:numPr>
          <w:ilvl w:val="0"/>
          <w:numId w:val="11"/>
        </w:numPr>
        <w:tabs>
          <w:tab w:val="left" w:pos="8647"/>
        </w:tabs>
        <w:spacing w:after="0" w:line="360" w:lineRule="auto"/>
        <w:jc w:val="both"/>
        <w:rPr>
          <w:rFonts w:ascii="Arial" w:hAnsi="Arial" w:cs="Arial"/>
          <w:b/>
          <w:bCs/>
          <w:color w:val="000000" w:themeColor="text1"/>
          <w:sz w:val="24"/>
          <w:szCs w:val="24"/>
        </w:rPr>
      </w:pPr>
      <w:r w:rsidRPr="00B5173F">
        <w:rPr>
          <w:rFonts w:ascii="Arial" w:hAnsi="Arial" w:cs="Arial"/>
          <w:b/>
          <w:bCs/>
          <w:sz w:val="24"/>
          <w:szCs w:val="24"/>
        </w:rPr>
        <w:t>Panorama Económico y Financiero</w:t>
      </w:r>
      <w:r w:rsidR="00544373">
        <w:rPr>
          <w:rFonts w:ascii="Arial" w:hAnsi="Arial" w:cs="Arial"/>
          <w:b/>
          <w:bCs/>
          <w:sz w:val="24"/>
          <w:szCs w:val="24"/>
        </w:rPr>
        <w:t xml:space="preserve"> correspondiente al segundo</w:t>
      </w:r>
      <w:r w:rsidR="00A11C8B">
        <w:rPr>
          <w:rFonts w:ascii="Arial" w:hAnsi="Arial" w:cs="Arial"/>
          <w:b/>
          <w:bCs/>
          <w:sz w:val="24"/>
          <w:szCs w:val="24"/>
        </w:rPr>
        <w:t xml:space="preserve"> periodo trimestral</w:t>
      </w:r>
      <w:r w:rsidR="00F62CD6">
        <w:rPr>
          <w:rFonts w:ascii="Arial" w:hAnsi="Arial" w:cs="Arial"/>
          <w:b/>
          <w:bCs/>
          <w:sz w:val="24"/>
          <w:szCs w:val="24"/>
        </w:rPr>
        <w:t xml:space="preserve"> del ejercicio fiscal 2025</w:t>
      </w:r>
    </w:p>
    <w:p w14:paraId="04BF758C" w14:textId="77777777" w:rsidR="00560151" w:rsidRPr="00581E01" w:rsidRDefault="00560151" w:rsidP="00560151">
      <w:pPr>
        <w:pStyle w:val="Prrafodelista"/>
        <w:tabs>
          <w:tab w:val="left" w:pos="8647"/>
        </w:tabs>
        <w:spacing w:after="0" w:line="360" w:lineRule="auto"/>
        <w:ind w:left="360"/>
        <w:jc w:val="both"/>
        <w:rPr>
          <w:rFonts w:ascii="Arial" w:hAnsi="Arial" w:cs="Arial"/>
          <w:b/>
          <w:bCs/>
          <w:color w:val="000000" w:themeColor="text1"/>
          <w:sz w:val="24"/>
          <w:szCs w:val="24"/>
        </w:rPr>
      </w:pPr>
    </w:p>
    <w:p w14:paraId="3F4B548C" w14:textId="220C7009" w:rsidR="00D417C2" w:rsidRPr="00D417C2" w:rsidRDefault="000E23E5" w:rsidP="00D417C2">
      <w:pPr>
        <w:spacing w:after="120" w:line="360" w:lineRule="auto"/>
        <w:jc w:val="both"/>
        <w:rPr>
          <w:rFonts w:ascii="Arial" w:eastAsia="Calibri" w:hAnsi="Arial" w:cs="Arial"/>
          <w:sz w:val="24"/>
          <w:szCs w:val="24"/>
        </w:rPr>
      </w:pPr>
      <w:r>
        <w:rPr>
          <w:rFonts w:ascii="Arial" w:hAnsi="Arial" w:cs="Arial"/>
          <w:b/>
          <w:bCs/>
          <w:sz w:val="24"/>
          <w:szCs w:val="24"/>
        </w:rPr>
        <w:t xml:space="preserve">Ámbito </w:t>
      </w:r>
      <w:r w:rsidR="00D417C2" w:rsidRPr="00D417C2">
        <w:rPr>
          <w:rFonts w:ascii="Arial" w:hAnsi="Arial" w:cs="Arial"/>
          <w:b/>
          <w:bCs/>
          <w:sz w:val="24"/>
          <w:szCs w:val="24"/>
        </w:rPr>
        <w:t>Internacional</w:t>
      </w:r>
    </w:p>
    <w:p w14:paraId="508C850A" w14:textId="03D5984B" w:rsidR="004A4A1C" w:rsidRDefault="004A4A1C" w:rsidP="00D417C2">
      <w:pPr>
        <w:spacing w:after="120" w:line="276" w:lineRule="auto"/>
        <w:jc w:val="center"/>
        <w:rPr>
          <w:rFonts w:ascii="Arial" w:hAnsi="Arial" w:cs="Arial"/>
          <w:sz w:val="18"/>
          <w:szCs w:val="18"/>
        </w:rPr>
      </w:pPr>
    </w:p>
    <w:p w14:paraId="0C10F5BF" w14:textId="77777777" w:rsidR="00D37273" w:rsidRPr="00D37273" w:rsidRDefault="00D37273" w:rsidP="00207542">
      <w:pPr>
        <w:spacing w:line="360" w:lineRule="auto"/>
        <w:jc w:val="both"/>
        <w:rPr>
          <w:rFonts w:ascii="Arial" w:hAnsi="Arial" w:cs="Arial"/>
          <w:kern w:val="0"/>
          <w:sz w:val="24"/>
          <w:szCs w:val="24"/>
          <w:lang w:val="es-419"/>
        </w:rPr>
      </w:pPr>
      <w:r w:rsidRPr="00D37273">
        <w:rPr>
          <w:rFonts w:ascii="Arial" w:hAnsi="Arial" w:cs="Arial"/>
          <w:kern w:val="0"/>
          <w:sz w:val="24"/>
          <w:szCs w:val="24"/>
          <w:lang w:val="es-419"/>
        </w:rPr>
        <w:t>El panorama geopolítico mundial enfrenta grandes desafíos, las tensiones entre Irán e Israel se han intensificado a raíz de ataques contra instalaciones nucleares y objetivos militares estratégicos, incrementando el riesgo de una escalada que podría involucrar a potencias del Golfo Pérsico y actores globales. Paralelamente, la guerra entre Ucrania y Rusia persiste con ofensivas de alto impacto simbólico que mantienen latente la inestabilidad en Europa del Este. Estas confrontaciones han afectado directamente los mercados internacionales, elevando los precios del petróleo, el trigo y el aceite, así como los costos de transporte marítimo, seguros y logística.</w:t>
      </w:r>
    </w:p>
    <w:p w14:paraId="7F9A1428" w14:textId="2C1A9CDA" w:rsidR="00F62CD6" w:rsidRDefault="00F62CD6" w:rsidP="00F62CD6">
      <w:pPr>
        <w:spacing w:before="100" w:beforeAutospacing="1" w:after="100" w:afterAutospacing="1" w:line="276" w:lineRule="auto"/>
        <w:jc w:val="both"/>
        <w:rPr>
          <w:rFonts w:ascii="Arial" w:eastAsia="Times New Roman" w:hAnsi="Arial" w:cs="Arial"/>
          <w:kern w:val="0"/>
          <w:sz w:val="24"/>
          <w:szCs w:val="24"/>
          <w:lang w:val="es-419" w:eastAsia="es-419"/>
          <w14:ligatures w14:val="none"/>
        </w:rPr>
      </w:pPr>
    </w:p>
    <w:p w14:paraId="24472874" w14:textId="19866E5F" w:rsidR="00D37273" w:rsidRDefault="00D37273" w:rsidP="00207542">
      <w:pPr>
        <w:spacing w:line="360" w:lineRule="auto"/>
        <w:jc w:val="both"/>
        <w:rPr>
          <w:rFonts w:ascii="Arial" w:hAnsi="Arial" w:cs="Arial"/>
          <w:kern w:val="0"/>
          <w:sz w:val="24"/>
          <w:szCs w:val="24"/>
          <w:lang w:val="es-419"/>
        </w:rPr>
      </w:pPr>
      <w:r w:rsidRPr="00D37273">
        <w:rPr>
          <w:rFonts w:ascii="Arial" w:hAnsi="Arial" w:cs="Arial"/>
          <w:kern w:val="0"/>
          <w:sz w:val="24"/>
          <w:szCs w:val="24"/>
          <w:lang w:val="es-419"/>
        </w:rPr>
        <w:t>Estos conflictos han incidido de manera significativa en la estabilidad macroeconómica, al interrumpir las cadenas globales de suministro y comercio, aumentar la percepción de riesgo entre inversionistas y reducir la demanda internacional de bienes y servicios. En este contexto, la evolución de los acontecimientos geopolíticos será determinante para la estabilidad financiera mundial, pues podría generar caídas en los precios accionarios y contracciones en los flujos comerciales y financieros.</w:t>
      </w:r>
    </w:p>
    <w:p w14:paraId="5544E71C" w14:textId="77777777" w:rsidR="00207542" w:rsidRPr="00D37273" w:rsidRDefault="00207542" w:rsidP="00207542">
      <w:pPr>
        <w:spacing w:line="360" w:lineRule="auto"/>
        <w:jc w:val="both"/>
        <w:rPr>
          <w:rFonts w:ascii="Arial" w:hAnsi="Arial" w:cs="Arial"/>
          <w:kern w:val="0"/>
          <w:sz w:val="24"/>
          <w:szCs w:val="24"/>
          <w:lang w:val="es-419"/>
        </w:rPr>
      </w:pPr>
    </w:p>
    <w:p w14:paraId="4272E780" w14:textId="77777777" w:rsidR="00D37273" w:rsidRPr="00D37273" w:rsidRDefault="00D37273" w:rsidP="00207542">
      <w:pPr>
        <w:spacing w:line="360" w:lineRule="auto"/>
        <w:jc w:val="both"/>
        <w:rPr>
          <w:rFonts w:ascii="Arial" w:hAnsi="Arial" w:cs="Arial"/>
          <w:kern w:val="0"/>
          <w:sz w:val="24"/>
          <w:szCs w:val="24"/>
          <w:lang w:val="es-419"/>
        </w:rPr>
      </w:pPr>
      <w:r w:rsidRPr="00D37273">
        <w:rPr>
          <w:rFonts w:ascii="Arial" w:hAnsi="Arial" w:cs="Arial"/>
          <w:kern w:val="0"/>
          <w:sz w:val="24"/>
          <w:szCs w:val="24"/>
          <w:lang w:val="es-419"/>
        </w:rPr>
        <w:t>Por otra parte, el cambio climático continúa manifestándose a través de fenómenos naturales más frecuentes e intensos. Si bien se han fortalecido las capacidades de prevención y respuesta, reduciendo las pérdidas humanas, los impactos económicos siguen siendo considerables. Los costos asociados a la atención, recuperación y reconstrucción posteriores a estos eventos constituyen un desafío persistente para las economías locales y globales, poniendo a prueba la sostenibilidad de las finanzas públicas y comunitarias.</w:t>
      </w:r>
    </w:p>
    <w:p w14:paraId="1BFA7511" w14:textId="77777777" w:rsidR="00701D2F" w:rsidRDefault="00701D2F" w:rsidP="00ED3C60">
      <w:pPr>
        <w:spacing w:before="100" w:beforeAutospacing="1" w:after="100" w:afterAutospacing="1" w:line="240" w:lineRule="auto"/>
        <w:jc w:val="both"/>
        <w:rPr>
          <w:rFonts w:ascii="Arial" w:eastAsia="Times New Roman" w:hAnsi="Arial" w:cs="Arial"/>
          <w:kern w:val="0"/>
          <w:sz w:val="24"/>
          <w:szCs w:val="24"/>
          <w:lang w:eastAsia="es-MX"/>
          <w14:ligatures w14:val="none"/>
        </w:rPr>
      </w:pPr>
    </w:p>
    <w:p w14:paraId="5BAF85A7" w14:textId="77777777" w:rsidR="00D37273" w:rsidRPr="00D37273" w:rsidRDefault="00D37273" w:rsidP="00207542">
      <w:pPr>
        <w:spacing w:line="360" w:lineRule="auto"/>
        <w:jc w:val="both"/>
        <w:rPr>
          <w:rFonts w:ascii="Arial" w:hAnsi="Arial" w:cs="Arial"/>
          <w:kern w:val="0"/>
          <w:sz w:val="24"/>
          <w:szCs w:val="24"/>
          <w:lang w:val="es-419"/>
        </w:rPr>
      </w:pPr>
      <w:r w:rsidRPr="00D37273">
        <w:rPr>
          <w:rFonts w:ascii="Arial" w:hAnsi="Arial" w:cs="Arial"/>
          <w:kern w:val="0"/>
          <w:sz w:val="24"/>
          <w:szCs w:val="24"/>
          <w:lang w:val="es-419"/>
        </w:rPr>
        <w:t>En el ámbito político-económico, Estados Unidos ha intensificado la aplicación de políticas de corte nacionalista que han modificado su dinámica interna y sus relaciones comerciales. Entre ellas destacan el fortalecimiento de la infraestructura fronteriza, la implementación de controles migratorios más estrictos y un incremento en las detenciones de migrantes, medidas justificadas bajo argumentos de seguridad nacional y protección del empleo. Paralelamente, se han impulsado políticas de desregulación y reducción de impuestos para fomentar la inversión y el empleo, con énfasis en sectores estratégicos como la manufactura y la energía fósil. No obstante, el uso de aranceles como herramienta de protección industrial, particularmente frente a China, ha generado tensiones comerciales que añaden incertidumbre al entorno económico global.</w:t>
      </w:r>
    </w:p>
    <w:p w14:paraId="07B14D18" w14:textId="787DF960" w:rsidR="00F62CD6" w:rsidRDefault="00F62CD6" w:rsidP="00F62CD6">
      <w:pPr>
        <w:spacing w:before="100" w:beforeAutospacing="1" w:after="100" w:afterAutospacing="1" w:line="276" w:lineRule="auto"/>
        <w:jc w:val="both"/>
        <w:rPr>
          <w:rFonts w:ascii="Arial" w:eastAsia="Times New Roman" w:hAnsi="Arial" w:cs="Arial"/>
          <w:kern w:val="0"/>
          <w:sz w:val="24"/>
          <w:szCs w:val="24"/>
          <w:lang w:val="es-419" w:eastAsia="es-419"/>
          <w14:ligatures w14:val="none"/>
        </w:rPr>
      </w:pPr>
    </w:p>
    <w:p w14:paraId="6A86B639" w14:textId="3E8EA016" w:rsidR="00D37273" w:rsidRPr="00D37273" w:rsidRDefault="00D37273" w:rsidP="00D37273">
      <w:pPr>
        <w:jc w:val="center"/>
        <w:rPr>
          <w:kern w:val="0"/>
          <w:lang w:val="es-419"/>
        </w:rPr>
      </w:pPr>
      <w:bookmarkStart w:id="0" w:name="_Toc177559780"/>
      <w:r w:rsidRPr="00D37273">
        <w:rPr>
          <w:kern w:val="0"/>
          <w:lang w:val="es-419" w:eastAsia="es-MX"/>
        </w:rPr>
        <w:t>Gráfico 1. Global: Creci</w:t>
      </w:r>
      <w:r w:rsidR="00207542">
        <w:rPr>
          <w:kern w:val="0"/>
          <w:lang w:val="es-419" w:eastAsia="es-MX"/>
        </w:rPr>
        <w:t>m</w:t>
      </w:r>
      <w:r w:rsidRPr="00D37273">
        <w:rPr>
          <w:kern w:val="0"/>
          <w:lang w:val="es-419" w:eastAsia="es-MX"/>
        </w:rPr>
        <w:t>iento económico en 2024 y proyecciones para 2025 - 2026 (porcentual)</w:t>
      </w:r>
      <w:bookmarkEnd w:id="0"/>
    </w:p>
    <w:p w14:paraId="209A828D" w14:textId="00A04636" w:rsidR="00F62CD6" w:rsidRPr="00205F31" w:rsidRDefault="00701D2F" w:rsidP="00701D2F">
      <w:pPr>
        <w:pStyle w:val="Textonotapie1"/>
        <w:ind w:left="-3005"/>
        <w:jc w:val="center"/>
      </w:pPr>
      <w:r>
        <w:rPr>
          <w:rStyle w:val="Referenciasutil"/>
        </w:rPr>
        <w:t xml:space="preserve">                                     </w:t>
      </w:r>
    </w:p>
    <w:p w14:paraId="7288E535" w14:textId="0544BDDD" w:rsidR="00F62CD6" w:rsidRDefault="00D37273" w:rsidP="006424ED">
      <w:pPr>
        <w:spacing w:after="0" w:line="276" w:lineRule="auto"/>
        <w:jc w:val="center"/>
        <w:rPr>
          <w:rFonts w:ascii="Arial" w:hAnsi="Arial" w:cs="Arial"/>
          <w:kern w:val="0"/>
          <w:sz w:val="20"/>
          <w:szCs w:val="24"/>
          <w:lang w:eastAsia="es-MX"/>
          <w14:ligatures w14:val="none"/>
        </w:rPr>
      </w:pPr>
      <w:r>
        <w:rPr>
          <w:noProof/>
        </w:rPr>
        <w:drawing>
          <wp:inline distT="0" distB="0" distL="0" distR="0" wp14:anchorId="39346A34" wp14:editId="2ADB1918">
            <wp:extent cx="5400000" cy="2520000"/>
            <wp:effectExtent l="0" t="0" r="10795" b="13970"/>
            <wp:docPr id="1212058159" name="Gráfico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3D5C689" w14:textId="77777777" w:rsidR="00701D2F" w:rsidRDefault="00701D2F" w:rsidP="006424ED">
      <w:pPr>
        <w:spacing w:after="0" w:line="276" w:lineRule="auto"/>
        <w:jc w:val="center"/>
        <w:rPr>
          <w:rFonts w:ascii="Arial" w:hAnsi="Arial" w:cs="Arial"/>
          <w:kern w:val="0"/>
          <w:sz w:val="20"/>
          <w:szCs w:val="24"/>
          <w:lang w:eastAsia="es-MX"/>
          <w14:ligatures w14:val="none"/>
        </w:rPr>
      </w:pPr>
    </w:p>
    <w:p w14:paraId="10EDEBE2" w14:textId="77777777" w:rsidR="00D37273" w:rsidRPr="00D37273" w:rsidRDefault="00D37273" w:rsidP="00D37273">
      <w:pPr>
        <w:spacing w:after="0" w:line="276" w:lineRule="auto"/>
        <w:jc w:val="center"/>
        <w:rPr>
          <w:rFonts w:ascii="Arial" w:hAnsi="Arial" w:cs="Arial"/>
          <w:kern w:val="0"/>
          <w:sz w:val="20"/>
          <w:szCs w:val="24"/>
          <w:lang w:eastAsia="es-MX"/>
          <w14:ligatures w14:val="none"/>
        </w:rPr>
      </w:pPr>
      <w:r w:rsidRPr="00D37273">
        <w:rPr>
          <w:rFonts w:ascii="Arial" w:hAnsi="Arial" w:cs="Arial"/>
          <w:kern w:val="0"/>
          <w:sz w:val="20"/>
          <w:szCs w:val="24"/>
          <w:lang w:eastAsia="es-MX"/>
          <w14:ligatures w14:val="none"/>
        </w:rPr>
        <w:t>Fuente: Elaborado con información del Fondo Monetario Internacional, (FMI, 2025).</w:t>
      </w:r>
    </w:p>
    <w:p w14:paraId="54AE674A" w14:textId="3FD9CED5" w:rsidR="00F62CD6" w:rsidRDefault="00F62CD6" w:rsidP="00D417C2">
      <w:pPr>
        <w:spacing w:after="120" w:line="276" w:lineRule="auto"/>
        <w:jc w:val="center"/>
        <w:rPr>
          <w:rFonts w:ascii="Arial" w:hAnsi="Arial" w:cs="Arial"/>
          <w:noProof/>
          <w:sz w:val="24"/>
          <w:szCs w:val="24"/>
          <w:lang w:eastAsia="es-MX"/>
        </w:rPr>
      </w:pPr>
    </w:p>
    <w:p w14:paraId="7F3782B5" w14:textId="0F9E4834" w:rsidR="00D37273" w:rsidRDefault="00D37273" w:rsidP="00207542">
      <w:pPr>
        <w:spacing w:after="120" w:line="360" w:lineRule="auto"/>
        <w:jc w:val="center"/>
        <w:rPr>
          <w:rFonts w:ascii="Arial" w:hAnsi="Arial" w:cs="Arial"/>
          <w:noProof/>
          <w:sz w:val="24"/>
          <w:szCs w:val="24"/>
          <w:lang w:eastAsia="es-MX"/>
        </w:rPr>
      </w:pPr>
    </w:p>
    <w:p w14:paraId="6FD22804" w14:textId="21673982" w:rsidR="0066329F" w:rsidRDefault="0066329F" w:rsidP="00207542">
      <w:pPr>
        <w:spacing w:line="360" w:lineRule="auto"/>
        <w:jc w:val="both"/>
        <w:rPr>
          <w:rFonts w:ascii="Arial" w:hAnsi="Arial" w:cs="Arial"/>
          <w:kern w:val="0"/>
          <w:sz w:val="24"/>
          <w:szCs w:val="24"/>
          <w:lang w:val="es-419"/>
        </w:rPr>
      </w:pPr>
      <w:r w:rsidRPr="0066329F">
        <w:rPr>
          <w:rFonts w:ascii="Arial" w:hAnsi="Arial" w:cs="Arial"/>
          <w:kern w:val="0"/>
          <w:sz w:val="24"/>
          <w:szCs w:val="24"/>
          <w:lang w:val="es-419"/>
        </w:rPr>
        <w:t>De acuerdo con el FMI, la economía mundial registrará un crecimiento de 3.0% en 2025, con avances de 1.5% en las economías avanzadas y de 4.1% en las emergentes y en desarrollo. Estas cifras reflejan una recuperación desigual entre regiones. En 2024, países como India, Filipinas, Malasia, China e Indonesia reportaron tasas superiores al 5%, mientras que Italia, Sudáfrica y Japón apenas superaron el 1%, y Alemania y Argentina presentaron contracciones. Para 2025, se prevé que la mayoría de las economías mantenga variaciones cercanas a un punto porcentual respecto al año anterior, conservando una tendencia de crecimiento moderado, aunque sujeta a riesgos por tensiones políticas y comerciales.</w:t>
      </w:r>
    </w:p>
    <w:p w14:paraId="101603C6" w14:textId="77777777" w:rsidR="00207542" w:rsidRPr="0066329F" w:rsidRDefault="00207542" w:rsidP="00207542">
      <w:pPr>
        <w:spacing w:line="360" w:lineRule="auto"/>
        <w:jc w:val="both"/>
        <w:rPr>
          <w:rFonts w:ascii="Arial" w:hAnsi="Arial" w:cs="Arial"/>
          <w:kern w:val="0"/>
          <w:sz w:val="24"/>
          <w:szCs w:val="24"/>
          <w:lang w:val="es-419"/>
        </w:rPr>
      </w:pPr>
    </w:p>
    <w:p w14:paraId="6C5617D6" w14:textId="6DC26A8F" w:rsidR="0066329F" w:rsidRDefault="0066329F" w:rsidP="00207542">
      <w:pPr>
        <w:spacing w:line="360" w:lineRule="auto"/>
        <w:jc w:val="both"/>
        <w:rPr>
          <w:rFonts w:ascii="Arial" w:hAnsi="Arial" w:cs="Arial"/>
          <w:kern w:val="0"/>
          <w:sz w:val="24"/>
          <w:szCs w:val="24"/>
          <w:lang w:val="es-419"/>
        </w:rPr>
      </w:pPr>
      <w:r w:rsidRPr="0066329F">
        <w:rPr>
          <w:rFonts w:ascii="Arial" w:hAnsi="Arial" w:cs="Arial"/>
          <w:kern w:val="0"/>
          <w:sz w:val="24"/>
          <w:szCs w:val="24"/>
          <w:lang w:val="es-419"/>
        </w:rPr>
        <w:t xml:space="preserve">En materia inflacionaria, las proyecciones muestran una tendencia descendente. El FMI estima que la inflación global se ubicará en 4.3% en 2025, mientras que la OCDE prevé un promedio de 3.8% para las economías del G20, disminuyendo a </w:t>
      </w:r>
      <w:r w:rsidRPr="0066329F">
        <w:rPr>
          <w:rFonts w:ascii="Arial" w:hAnsi="Arial" w:cs="Arial"/>
          <w:kern w:val="0"/>
          <w:sz w:val="24"/>
          <w:szCs w:val="24"/>
          <w:lang w:val="es-419"/>
        </w:rPr>
        <w:lastRenderedPageBreak/>
        <w:t>3.2% en 2026. Durante la primera mitad de 2025, la inflación mostró una clara desaceleración, impulsada por políticas monetarias más flexibles en varias economías avanzadas. Sin embargo, en los países emergentes las tasas permanecen elevadas, debido a la volatilidad en los precios de alimentos y energía, la depreciación de las monedas locales y la exposición a choques externos.</w:t>
      </w:r>
    </w:p>
    <w:p w14:paraId="567EE0F1" w14:textId="77777777" w:rsidR="00207542" w:rsidRPr="0066329F" w:rsidRDefault="00207542" w:rsidP="00207542">
      <w:pPr>
        <w:spacing w:line="360" w:lineRule="auto"/>
        <w:jc w:val="both"/>
        <w:rPr>
          <w:rFonts w:ascii="Arial" w:hAnsi="Arial" w:cs="Arial"/>
          <w:kern w:val="0"/>
          <w:sz w:val="24"/>
          <w:szCs w:val="24"/>
          <w:lang w:val="es-419"/>
        </w:rPr>
      </w:pPr>
    </w:p>
    <w:p w14:paraId="3DDD6CA5" w14:textId="77777777" w:rsidR="0066329F" w:rsidRPr="0066329F" w:rsidRDefault="0066329F" w:rsidP="00207542">
      <w:pPr>
        <w:spacing w:line="360" w:lineRule="auto"/>
        <w:jc w:val="both"/>
        <w:rPr>
          <w:rFonts w:ascii="Arial" w:hAnsi="Arial" w:cs="Arial"/>
          <w:kern w:val="0"/>
          <w:sz w:val="24"/>
          <w:szCs w:val="24"/>
          <w:lang w:val="es-419"/>
        </w:rPr>
      </w:pPr>
      <w:r w:rsidRPr="0066329F">
        <w:rPr>
          <w:rFonts w:ascii="Arial" w:hAnsi="Arial" w:cs="Arial"/>
          <w:kern w:val="0"/>
          <w:sz w:val="24"/>
          <w:szCs w:val="24"/>
          <w:lang w:val="es-419"/>
        </w:rPr>
        <w:t>A pesar de ello, algunas economías en desarrollo comienzan a beneficiarse de la moderación en los precios internacionales y del aumento en los flujos de inversión. De mantenerse estas condiciones, podría consolidarse una tendencia descendente en los niveles de inflación global. No obstante, persisten riesgos vinculados con la inestabilidad geopolítica, las tensiones comerciales y las expectativas inflacionarias, que continúan generando cautela entre las autoridades financieras internacionales.</w:t>
      </w:r>
    </w:p>
    <w:p w14:paraId="729DD22D" w14:textId="26FE004C" w:rsidR="0066329F" w:rsidRDefault="0066329F" w:rsidP="0066329F">
      <w:pPr>
        <w:jc w:val="both"/>
        <w:rPr>
          <w:rFonts w:ascii="Arial" w:hAnsi="Arial" w:cs="Arial"/>
          <w:kern w:val="0"/>
          <w:sz w:val="24"/>
          <w:szCs w:val="24"/>
          <w:lang w:val="es-419"/>
        </w:rPr>
      </w:pPr>
    </w:p>
    <w:p w14:paraId="795E307C" w14:textId="77777777" w:rsidR="00207542" w:rsidRPr="0066329F" w:rsidRDefault="00207542" w:rsidP="0066329F">
      <w:pPr>
        <w:jc w:val="both"/>
        <w:rPr>
          <w:rFonts w:ascii="Arial" w:hAnsi="Arial" w:cs="Arial"/>
          <w:kern w:val="0"/>
          <w:sz w:val="24"/>
          <w:szCs w:val="24"/>
          <w:lang w:val="es-419"/>
        </w:rPr>
      </w:pPr>
    </w:p>
    <w:p w14:paraId="1CEA4A24" w14:textId="5EA95EBD" w:rsidR="00C31C81" w:rsidRDefault="002E39F5" w:rsidP="00C31C81">
      <w:pPr>
        <w:spacing w:line="276" w:lineRule="auto"/>
        <w:jc w:val="both"/>
        <w:rPr>
          <w:rFonts w:ascii="Arial" w:hAnsi="Arial" w:cs="Arial"/>
          <w:b/>
          <w:bCs/>
        </w:rPr>
      </w:pPr>
      <w:r>
        <w:rPr>
          <w:rFonts w:ascii="Arial" w:hAnsi="Arial" w:cs="Arial"/>
          <w:b/>
          <w:bCs/>
        </w:rPr>
        <w:t>Panorama Económico en el ámbito</w:t>
      </w:r>
      <w:r w:rsidR="00C31C81" w:rsidRPr="00E67437">
        <w:rPr>
          <w:rFonts w:ascii="Arial" w:hAnsi="Arial" w:cs="Arial"/>
          <w:b/>
          <w:bCs/>
        </w:rPr>
        <w:t xml:space="preserve"> </w:t>
      </w:r>
      <w:r w:rsidR="000C1B8C">
        <w:rPr>
          <w:rFonts w:ascii="Arial" w:hAnsi="Arial" w:cs="Arial"/>
          <w:b/>
          <w:bCs/>
        </w:rPr>
        <w:t>N</w:t>
      </w:r>
      <w:r w:rsidR="00C31C81" w:rsidRPr="00E67437">
        <w:rPr>
          <w:rFonts w:ascii="Arial" w:hAnsi="Arial" w:cs="Arial"/>
          <w:b/>
          <w:bCs/>
        </w:rPr>
        <w:t>acional</w:t>
      </w:r>
    </w:p>
    <w:p w14:paraId="2AF1C509" w14:textId="7AA35C23" w:rsidR="002E39F5" w:rsidRDefault="002E39F5" w:rsidP="00EC5ABF">
      <w:pPr>
        <w:spacing w:after="0" w:line="276" w:lineRule="auto"/>
        <w:jc w:val="center"/>
        <w:rPr>
          <w:rFonts w:ascii="Arial" w:hAnsi="Arial" w:cs="Arial"/>
          <w:kern w:val="0"/>
          <w:sz w:val="20"/>
          <w:szCs w:val="24"/>
          <w:lang w:eastAsia="es-MX"/>
          <w14:ligatures w14:val="none"/>
        </w:rPr>
      </w:pPr>
    </w:p>
    <w:p w14:paraId="1E10811B" w14:textId="77777777" w:rsidR="002E39F5" w:rsidRDefault="002E39F5" w:rsidP="00EC5ABF">
      <w:pPr>
        <w:spacing w:after="0" w:line="276" w:lineRule="auto"/>
        <w:jc w:val="center"/>
        <w:rPr>
          <w:rFonts w:ascii="Arial" w:hAnsi="Arial" w:cs="Arial"/>
          <w:kern w:val="0"/>
          <w:sz w:val="20"/>
          <w:szCs w:val="24"/>
          <w:lang w:eastAsia="es-MX"/>
          <w14:ligatures w14:val="none"/>
        </w:rPr>
      </w:pPr>
    </w:p>
    <w:p w14:paraId="1ABB8277" w14:textId="1AC8B712" w:rsidR="002E39F5" w:rsidRDefault="002E39F5" w:rsidP="00EC5ABF">
      <w:pPr>
        <w:spacing w:after="0" w:line="276" w:lineRule="auto"/>
        <w:jc w:val="center"/>
        <w:rPr>
          <w:rFonts w:ascii="Arial" w:hAnsi="Arial" w:cs="Arial"/>
          <w:kern w:val="0"/>
          <w:sz w:val="20"/>
          <w:szCs w:val="24"/>
          <w:lang w:eastAsia="es-MX"/>
          <w14:ligatures w14:val="none"/>
        </w:rPr>
      </w:pPr>
    </w:p>
    <w:p w14:paraId="499817E1" w14:textId="4693236E" w:rsidR="0066329F" w:rsidRDefault="0066329F" w:rsidP="00207542">
      <w:pPr>
        <w:spacing w:before="100" w:beforeAutospacing="1" w:after="100" w:afterAutospacing="1" w:line="360" w:lineRule="auto"/>
        <w:jc w:val="both"/>
        <w:rPr>
          <w:rFonts w:ascii="Arial" w:hAnsi="Arial" w:cs="Arial"/>
          <w:kern w:val="0"/>
          <w:sz w:val="24"/>
          <w:szCs w:val="24"/>
          <w:lang w:val="es-419"/>
        </w:rPr>
      </w:pPr>
      <w:r w:rsidRPr="0066329F">
        <w:rPr>
          <w:rFonts w:ascii="Arial" w:hAnsi="Arial" w:cs="Arial"/>
          <w:kern w:val="0"/>
          <w:sz w:val="24"/>
          <w:szCs w:val="24"/>
          <w:lang w:val="es-419"/>
        </w:rPr>
        <w:t>En el ámbito nacional, la economía mexicana mostró en 2024 un desempeño heterogéneo entre sectores productivos, aunque logró sostener un crecimiento moderado gracias a la fortaleza de la demanda interna y la inversión extranjera directa. Este comportamiento permitió amortiguar el impacto de choques externos y de fenómenos naturales que afectaron la producción y el comercio.</w:t>
      </w:r>
    </w:p>
    <w:p w14:paraId="6AD8E6BB" w14:textId="77777777" w:rsidR="0066329F" w:rsidRPr="0066329F" w:rsidRDefault="0066329F" w:rsidP="00207542">
      <w:pPr>
        <w:spacing w:before="100" w:beforeAutospacing="1" w:after="100" w:afterAutospacing="1" w:line="360" w:lineRule="auto"/>
        <w:jc w:val="both"/>
        <w:rPr>
          <w:rFonts w:ascii="Arial" w:hAnsi="Arial" w:cs="Arial"/>
          <w:kern w:val="0"/>
          <w:sz w:val="24"/>
          <w:szCs w:val="24"/>
          <w:lang w:val="es-419"/>
        </w:rPr>
      </w:pPr>
      <w:r w:rsidRPr="0066329F">
        <w:rPr>
          <w:rFonts w:ascii="Arial" w:hAnsi="Arial" w:cs="Arial"/>
          <w:kern w:val="0"/>
          <w:sz w:val="24"/>
          <w:szCs w:val="24"/>
          <w:lang w:val="es-419"/>
        </w:rPr>
        <w:t>El Producto Interno Bruto (PIB) registró un crecimiento anual de 1.5%, impulsado por el dinamismo del consumo privado y la formación bruta de capital fijo. Los datos correspondientes al primer semestre de 2025 indican una evolución estable respecto al mismo periodo del año anterior, reflejando cierta continuidad en la trayectoria de expansión económica, aunque con signos de desaceleración en el segundo trimestre.</w:t>
      </w:r>
    </w:p>
    <w:p w14:paraId="1E3E967A" w14:textId="77777777" w:rsidR="00207542" w:rsidRDefault="00207542" w:rsidP="0066329F">
      <w:pPr>
        <w:jc w:val="center"/>
        <w:rPr>
          <w:rFonts w:ascii="Arial" w:hAnsi="Arial" w:cs="Arial"/>
          <w:kern w:val="0"/>
          <w:sz w:val="20"/>
          <w:szCs w:val="24"/>
          <w:lang w:eastAsia="es-MX"/>
          <w14:ligatures w14:val="none"/>
        </w:rPr>
      </w:pPr>
    </w:p>
    <w:p w14:paraId="56CF96A3" w14:textId="5DD3B7CA" w:rsidR="0066329F" w:rsidRPr="0066329F" w:rsidRDefault="0066329F" w:rsidP="0066329F">
      <w:pPr>
        <w:jc w:val="center"/>
        <w:rPr>
          <w:rFonts w:ascii="Arial" w:hAnsi="Arial" w:cs="Arial"/>
          <w:kern w:val="0"/>
          <w:sz w:val="20"/>
          <w:szCs w:val="24"/>
          <w:lang w:eastAsia="es-MX"/>
          <w14:ligatures w14:val="none"/>
        </w:rPr>
      </w:pPr>
      <w:r w:rsidRPr="0066329F">
        <w:rPr>
          <w:rFonts w:ascii="Arial" w:hAnsi="Arial" w:cs="Arial"/>
          <w:kern w:val="0"/>
          <w:sz w:val="20"/>
          <w:szCs w:val="24"/>
          <w:lang w:eastAsia="es-MX"/>
          <w14:ligatures w14:val="none"/>
        </w:rPr>
        <w:t>Gráfico 2. México: Producto Interno Bruto trimestral, 2024 - 2025 (millones de pesos a precios del 2018)</w:t>
      </w:r>
    </w:p>
    <w:p w14:paraId="6739C564" w14:textId="51C0A544" w:rsidR="0066329F" w:rsidRDefault="0066329F" w:rsidP="00530E48">
      <w:pPr>
        <w:spacing w:before="100" w:beforeAutospacing="1" w:after="100" w:afterAutospacing="1" w:line="360" w:lineRule="auto"/>
        <w:jc w:val="both"/>
        <w:rPr>
          <w:rFonts w:ascii="Arial" w:eastAsia="Times New Roman" w:hAnsi="Arial" w:cs="Arial"/>
          <w:kern w:val="0"/>
          <w:sz w:val="24"/>
          <w:szCs w:val="24"/>
          <w:lang w:val="es-419" w:eastAsia="es-419"/>
          <w14:ligatures w14:val="none"/>
        </w:rPr>
      </w:pPr>
      <w:r w:rsidRPr="00D41BEB">
        <w:rPr>
          <w:b/>
          <w:bCs/>
          <w:noProof/>
        </w:rPr>
        <w:drawing>
          <wp:inline distT="0" distB="0" distL="0" distR="0" wp14:anchorId="6690F09A" wp14:editId="5009730D">
            <wp:extent cx="5400000" cy="2520000"/>
            <wp:effectExtent l="0" t="0" r="10795" b="13970"/>
            <wp:docPr id="1479601419" name="Gráfico 1">
              <a:extLst xmlns:a="http://schemas.openxmlformats.org/drawingml/2006/main">
                <a:ext uri="{FF2B5EF4-FFF2-40B4-BE49-F238E27FC236}">
                  <a16:creationId xmlns:a16="http://schemas.microsoft.com/office/drawing/2014/main" id="{182DA748-C4A6-84EA-E611-B6808ADE5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40A6075" w14:textId="6BB40870" w:rsidR="0066329F" w:rsidRPr="0066329F" w:rsidRDefault="0066329F" w:rsidP="0066329F">
      <w:pPr>
        <w:spacing w:after="240" w:line="276" w:lineRule="auto"/>
        <w:jc w:val="center"/>
        <w:rPr>
          <w:rFonts w:ascii="Arial" w:hAnsi="Arial" w:cs="Arial"/>
          <w:kern w:val="0"/>
          <w:sz w:val="20"/>
          <w:szCs w:val="24"/>
          <w:lang w:eastAsia="es-MX"/>
          <w14:ligatures w14:val="none"/>
        </w:rPr>
      </w:pPr>
      <w:r>
        <w:rPr>
          <w:rFonts w:ascii="Arial" w:hAnsi="Arial" w:cs="Arial"/>
          <w:kern w:val="0"/>
          <w:sz w:val="20"/>
          <w:szCs w:val="24"/>
          <w:lang w:eastAsia="es-MX"/>
          <w14:ligatures w14:val="none"/>
        </w:rPr>
        <w:t>F</w:t>
      </w:r>
      <w:r w:rsidRPr="0066329F">
        <w:rPr>
          <w:rFonts w:ascii="Arial" w:hAnsi="Arial" w:cs="Arial"/>
          <w:kern w:val="0"/>
          <w:sz w:val="20"/>
          <w:szCs w:val="24"/>
          <w:lang w:eastAsia="es-MX"/>
          <w14:ligatures w14:val="none"/>
        </w:rPr>
        <w:t>uente: Elaborado con información de la información del Banco de Información Económica (BIE) de INEGI, (INEGI, 2025).</w:t>
      </w:r>
    </w:p>
    <w:p w14:paraId="16CD6E0D" w14:textId="77777777" w:rsidR="0066329F" w:rsidRDefault="0066329F" w:rsidP="00530E48">
      <w:pPr>
        <w:spacing w:before="100" w:beforeAutospacing="1" w:after="100" w:afterAutospacing="1" w:line="360" w:lineRule="auto"/>
        <w:jc w:val="both"/>
        <w:rPr>
          <w:rFonts w:ascii="Arial" w:eastAsia="Times New Roman" w:hAnsi="Arial" w:cs="Arial"/>
          <w:kern w:val="0"/>
          <w:sz w:val="24"/>
          <w:szCs w:val="24"/>
          <w:lang w:val="es-419" w:eastAsia="es-419"/>
          <w14:ligatures w14:val="none"/>
        </w:rPr>
      </w:pPr>
    </w:p>
    <w:p w14:paraId="718CA657" w14:textId="7FEC7E88" w:rsidR="0066329F" w:rsidRDefault="0066329F" w:rsidP="00207542">
      <w:pPr>
        <w:spacing w:line="360" w:lineRule="auto"/>
        <w:jc w:val="both"/>
        <w:rPr>
          <w:rFonts w:ascii="Arial" w:hAnsi="Arial" w:cs="Arial"/>
          <w:kern w:val="0"/>
          <w:sz w:val="24"/>
          <w:szCs w:val="24"/>
          <w:lang w:val="es-419"/>
        </w:rPr>
      </w:pPr>
      <w:r w:rsidRPr="0066329F">
        <w:rPr>
          <w:rFonts w:ascii="Arial" w:hAnsi="Arial" w:cs="Arial"/>
          <w:kern w:val="0"/>
          <w:sz w:val="24"/>
          <w:szCs w:val="24"/>
          <w:lang w:val="es-419"/>
        </w:rPr>
        <w:t>Por tipo de actividad económica, el sector terciario se consolidó como el principal motor de crecimiento, representando más del 60% del PIB. Su resiliencia ha sido respaldada por el fortalecimiento del comercio, el turismo, los servicios financieros y las telecomunicaciones, sectores que han aprovechado la digitalización y el incremento de la conectividad. El sector secundario mostró un comportamiento más moderado, condicionado por la evolución de la industria manufacturera en Estados Unidos, la relocalización de cadenas de valor y los ajustes en la integración comercial de América del Norte. Si bien la manufactura mexicana, en especial la automotriz, continúa atrayendo flujos de inversión extranjera, su desempeño se ha visto afectado por la desaceleración industrial estadounidense y por las disrupciones logísticas en el comercio global.</w:t>
      </w:r>
    </w:p>
    <w:p w14:paraId="2EBF21C4" w14:textId="77777777" w:rsidR="00207542" w:rsidRPr="0066329F" w:rsidRDefault="00207542" w:rsidP="00207542">
      <w:pPr>
        <w:spacing w:line="360" w:lineRule="auto"/>
        <w:jc w:val="both"/>
        <w:rPr>
          <w:rFonts w:ascii="Arial" w:hAnsi="Arial" w:cs="Arial"/>
          <w:kern w:val="0"/>
          <w:sz w:val="24"/>
          <w:szCs w:val="24"/>
          <w:lang w:val="es-419"/>
        </w:rPr>
      </w:pPr>
    </w:p>
    <w:p w14:paraId="3BD65EDA" w14:textId="70AE3F76" w:rsidR="0066329F" w:rsidRDefault="0066329F" w:rsidP="00207542">
      <w:pPr>
        <w:spacing w:line="360" w:lineRule="auto"/>
        <w:jc w:val="both"/>
        <w:rPr>
          <w:rFonts w:ascii="Arial" w:hAnsi="Arial" w:cs="Arial"/>
          <w:kern w:val="0"/>
          <w:sz w:val="24"/>
          <w:szCs w:val="24"/>
          <w:lang w:val="es-419"/>
        </w:rPr>
      </w:pPr>
      <w:r w:rsidRPr="0066329F">
        <w:rPr>
          <w:rFonts w:ascii="Arial" w:hAnsi="Arial" w:cs="Arial"/>
          <w:kern w:val="0"/>
          <w:sz w:val="24"/>
          <w:szCs w:val="24"/>
          <w:lang w:val="es-419"/>
        </w:rPr>
        <w:lastRenderedPageBreak/>
        <w:t>El sector primario continúa siendo el más vulnerable dentro de la estructura productiva. Las prolongadas sequías y los fenómenos meteorológicos extremos han afectado la producción agrícola, provocando caídas significativas en la oferta de alimentos básicos e incrementos en sus precios. Esta situación refleja la necesidad de fortalecer las políticas de gestión del agua, diversificación productiva y adopción de tecnologías que aumenten la resiliencia del campo frente al cambio climático.</w:t>
      </w:r>
    </w:p>
    <w:p w14:paraId="67C593A4" w14:textId="77777777" w:rsidR="00207542" w:rsidRPr="0066329F" w:rsidRDefault="00207542" w:rsidP="00207542">
      <w:pPr>
        <w:spacing w:line="360" w:lineRule="auto"/>
        <w:jc w:val="both"/>
        <w:rPr>
          <w:rFonts w:ascii="Arial" w:hAnsi="Arial" w:cs="Arial"/>
          <w:kern w:val="0"/>
          <w:sz w:val="24"/>
          <w:szCs w:val="24"/>
          <w:lang w:val="es-419"/>
        </w:rPr>
      </w:pPr>
    </w:p>
    <w:p w14:paraId="2A01A5CB" w14:textId="77777777" w:rsidR="0066329F" w:rsidRPr="0066329F" w:rsidRDefault="0066329F" w:rsidP="00207542">
      <w:pPr>
        <w:spacing w:line="360" w:lineRule="auto"/>
        <w:jc w:val="both"/>
        <w:rPr>
          <w:rFonts w:ascii="Arial" w:hAnsi="Arial" w:cs="Arial"/>
          <w:kern w:val="0"/>
          <w:sz w:val="24"/>
          <w:szCs w:val="24"/>
          <w:lang w:val="es-419"/>
        </w:rPr>
      </w:pPr>
      <w:r w:rsidRPr="0066329F">
        <w:rPr>
          <w:rFonts w:ascii="Arial" w:hAnsi="Arial" w:cs="Arial"/>
          <w:kern w:val="0"/>
          <w:sz w:val="24"/>
          <w:szCs w:val="24"/>
          <w:lang w:val="es-419"/>
        </w:rPr>
        <w:t>La inflación general promedió 4.7% durante 2024 y mostró una trayectoria descendente durante 2025, situándose alrededor del 3.5%. Este resultado permitió al Banco de México iniciar un proceso gradual de reducción de tasas de interés, manteniendo un equilibrio entre control de precios y estímulo a la inversión.</w:t>
      </w:r>
      <w:r w:rsidRPr="0066329F">
        <w:rPr>
          <w:kern w:val="0"/>
          <w:lang w:val="es-419"/>
        </w:rPr>
        <w:t xml:space="preserve"> </w:t>
      </w:r>
      <w:r w:rsidRPr="0066329F">
        <w:rPr>
          <w:rFonts w:ascii="Arial" w:hAnsi="Arial" w:cs="Arial"/>
          <w:kern w:val="0"/>
          <w:sz w:val="24"/>
          <w:szCs w:val="24"/>
          <w:lang w:val="es-419"/>
        </w:rPr>
        <w:t>En suma, la economía mexicana ha mostrado resiliencia frente a un entorno internacional complejo.</w:t>
      </w:r>
    </w:p>
    <w:p w14:paraId="42EA7B67" w14:textId="080FC700" w:rsidR="0066329F" w:rsidRDefault="0066329F" w:rsidP="00530E48">
      <w:pPr>
        <w:spacing w:before="100" w:beforeAutospacing="1" w:after="100" w:afterAutospacing="1" w:line="360" w:lineRule="auto"/>
        <w:jc w:val="both"/>
        <w:rPr>
          <w:rFonts w:ascii="Arial" w:eastAsia="Times New Roman" w:hAnsi="Arial" w:cs="Arial"/>
          <w:kern w:val="0"/>
          <w:sz w:val="24"/>
          <w:szCs w:val="24"/>
          <w:lang w:val="es-419" w:eastAsia="es-419"/>
          <w14:ligatures w14:val="none"/>
        </w:rPr>
      </w:pPr>
    </w:p>
    <w:p w14:paraId="60520092" w14:textId="77777777" w:rsidR="00207542" w:rsidRDefault="00207542" w:rsidP="00530E48">
      <w:pPr>
        <w:spacing w:before="100" w:beforeAutospacing="1" w:after="100" w:afterAutospacing="1" w:line="360" w:lineRule="auto"/>
        <w:jc w:val="both"/>
        <w:rPr>
          <w:rFonts w:ascii="Arial" w:eastAsia="Times New Roman" w:hAnsi="Arial" w:cs="Arial"/>
          <w:kern w:val="0"/>
          <w:sz w:val="24"/>
          <w:szCs w:val="24"/>
          <w:lang w:val="es-419" w:eastAsia="es-419"/>
          <w14:ligatures w14:val="none"/>
        </w:rPr>
      </w:pPr>
    </w:p>
    <w:p w14:paraId="64A09EC2" w14:textId="7A746B64" w:rsidR="00D417C2" w:rsidRDefault="00C91CF0" w:rsidP="00D417C2">
      <w:pPr>
        <w:spacing w:after="120" w:line="360" w:lineRule="auto"/>
        <w:rPr>
          <w:rFonts w:ascii="Arial" w:hAnsi="Arial" w:cs="Arial"/>
          <w:b/>
          <w:bCs/>
          <w:sz w:val="24"/>
          <w:szCs w:val="24"/>
        </w:rPr>
      </w:pPr>
      <w:r>
        <w:rPr>
          <w:rFonts w:ascii="Arial" w:hAnsi="Arial" w:cs="Arial"/>
          <w:b/>
          <w:bCs/>
          <w:sz w:val="24"/>
          <w:szCs w:val="24"/>
        </w:rPr>
        <w:t>Panorama Económico en el ámbito</w:t>
      </w:r>
      <w:r w:rsidR="008E1825">
        <w:rPr>
          <w:rFonts w:ascii="Arial" w:hAnsi="Arial" w:cs="Arial"/>
          <w:b/>
          <w:bCs/>
          <w:sz w:val="24"/>
          <w:szCs w:val="24"/>
        </w:rPr>
        <w:t xml:space="preserve"> </w:t>
      </w:r>
      <w:r w:rsidR="00D417C2" w:rsidRPr="00D417C2">
        <w:rPr>
          <w:rFonts w:ascii="Arial" w:hAnsi="Arial" w:cs="Arial"/>
          <w:b/>
          <w:bCs/>
          <w:sz w:val="24"/>
          <w:szCs w:val="24"/>
        </w:rPr>
        <w:t>Estatal</w:t>
      </w:r>
    </w:p>
    <w:p w14:paraId="5BF3B3BB" w14:textId="6AEA2E41" w:rsidR="0066329F" w:rsidRDefault="0066329F" w:rsidP="00207542">
      <w:pPr>
        <w:spacing w:line="360" w:lineRule="auto"/>
        <w:jc w:val="both"/>
        <w:rPr>
          <w:rFonts w:ascii="Arial" w:hAnsi="Arial" w:cs="Arial"/>
          <w:kern w:val="0"/>
          <w:sz w:val="24"/>
          <w:szCs w:val="24"/>
          <w:lang w:val="es-419"/>
        </w:rPr>
      </w:pPr>
      <w:r w:rsidRPr="0066329F">
        <w:rPr>
          <w:rFonts w:ascii="Arial" w:hAnsi="Arial" w:cs="Arial"/>
          <w:kern w:val="0"/>
          <w:sz w:val="24"/>
          <w:szCs w:val="24"/>
          <w:lang w:val="es-419"/>
        </w:rPr>
        <w:t>El análisis de la dinámica económica del estado de Guerrero resulta esencial para comprender los retos y oportunidades que enfrenta la entidad en un contexto nacional caracterizado por la recuperación desigual y la vulnerabilidad climática. En los últimos años, la economía guerrerense ha mostrado avances importantes en materia de inversión y en el fortalecimiento de sectores estratégicos como el turismo, la agricultura y la construcción. No obstante, persisten desafíos estructurales asociados con la desigualdad regional, la informalidad laboral y la alta exposición a fenómenos naturales.</w:t>
      </w:r>
    </w:p>
    <w:p w14:paraId="34FD6F2C" w14:textId="44ECDC5F" w:rsidR="00207542" w:rsidRDefault="00207542" w:rsidP="00207542">
      <w:pPr>
        <w:spacing w:line="360" w:lineRule="auto"/>
        <w:jc w:val="both"/>
        <w:rPr>
          <w:rFonts w:ascii="Arial" w:hAnsi="Arial" w:cs="Arial"/>
          <w:kern w:val="0"/>
          <w:sz w:val="24"/>
          <w:szCs w:val="24"/>
          <w:lang w:val="es-419"/>
        </w:rPr>
      </w:pPr>
    </w:p>
    <w:p w14:paraId="4DCF019A" w14:textId="77777777" w:rsidR="00207542" w:rsidRPr="0066329F" w:rsidRDefault="00207542" w:rsidP="00207542">
      <w:pPr>
        <w:spacing w:line="360" w:lineRule="auto"/>
        <w:jc w:val="both"/>
        <w:rPr>
          <w:rFonts w:ascii="Arial" w:hAnsi="Arial" w:cs="Arial"/>
          <w:kern w:val="0"/>
          <w:sz w:val="24"/>
          <w:szCs w:val="24"/>
          <w:lang w:val="es-419"/>
        </w:rPr>
      </w:pPr>
    </w:p>
    <w:p w14:paraId="767FB4A1" w14:textId="77777777" w:rsidR="00207542" w:rsidRDefault="00207542" w:rsidP="00207542">
      <w:pPr>
        <w:spacing w:line="360" w:lineRule="auto"/>
        <w:jc w:val="both"/>
        <w:rPr>
          <w:rFonts w:ascii="Arial" w:hAnsi="Arial" w:cs="Arial"/>
          <w:kern w:val="0"/>
          <w:sz w:val="24"/>
          <w:szCs w:val="24"/>
          <w:lang w:val="es-419"/>
        </w:rPr>
      </w:pPr>
    </w:p>
    <w:p w14:paraId="2F42F636" w14:textId="197D49AA" w:rsidR="0066329F" w:rsidRPr="0066329F" w:rsidRDefault="0066329F" w:rsidP="00207542">
      <w:pPr>
        <w:spacing w:line="360" w:lineRule="auto"/>
        <w:jc w:val="both"/>
        <w:rPr>
          <w:rFonts w:ascii="Arial" w:hAnsi="Arial" w:cs="Arial"/>
          <w:kern w:val="0"/>
          <w:sz w:val="24"/>
          <w:szCs w:val="24"/>
          <w:lang w:val="es-419"/>
        </w:rPr>
      </w:pPr>
      <w:r w:rsidRPr="0066329F">
        <w:rPr>
          <w:rFonts w:ascii="Arial" w:hAnsi="Arial" w:cs="Arial"/>
          <w:kern w:val="0"/>
          <w:sz w:val="24"/>
          <w:szCs w:val="24"/>
          <w:lang w:val="es-419"/>
        </w:rPr>
        <w:t>De acuerdo con el INEGI, el Producto Interno Bruto Estatal (PIBE) registró un incremento de 2,495 millones de pesos a precios de 2018 durante 2023, impulsado principalmente por las actividades terciarias. Entre 2021 y 2023, la economía estatal acumuló un crecimiento de 3.1%, al pasar de 291,682 a 300,818 millones de pesos, lo que refleja un avance moderado en medio de condiciones adversas.</w:t>
      </w:r>
    </w:p>
    <w:p w14:paraId="163F06A3" w14:textId="77777777" w:rsidR="00207542" w:rsidRDefault="00207542" w:rsidP="0066329F">
      <w:pPr>
        <w:spacing w:line="276" w:lineRule="auto"/>
        <w:jc w:val="center"/>
        <w:rPr>
          <w:rFonts w:ascii="Arial" w:hAnsi="Arial" w:cs="Arial"/>
          <w:kern w:val="0"/>
          <w:sz w:val="20"/>
          <w:szCs w:val="24"/>
          <w:lang w:eastAsia="es-MX"/>
          <w14:ligatures w14:val="none"/>
        </w:rPr>
      </w:pPr>
    </w:p>
    <w:p w14:paraId="4EEA3EF5" w14:textId="1C417555" w:rsidR="0066329F" w:rsidRPr="0066329F" w:rsidRDefault="0066329F" w:rsidP="0066329F">
      <w:pPr>
        <w:spacing w:line="276" w:lineRule="auto"/>
        <w:jc w:val="center"/>
        <w:rPr>
          <w:rFonts w:ascii="Arial" w:hAnsi="Arial" w:cs="Arial"/>
          <w:kern w:val="0"/>
          <w:sz w:val="24"/>
          <w:szCs w:val="24"/>
          <w:lang w:val="es-419"/>
        </w:rPr>
      </w:pPr>
      <w:r w:rsidRPr="0066329F">
        <w:rPr>
          <w:rFonts w:ascii="Arial" w:hAnsi="Arial" w:cs="Arial"/>
          <w:kern w:val="0"/>
          <w:sz w:val="20"/>
          <w:szCs w:val="24"/>
          <w:lang w:eastAsia="es-MX"/>
          <w14:ligatures w14:val="none"/>
        </w:rPr>
        <w:t>Gráfico 3. Producto Interno Bruto Estatal (PIBE) de Guerrero por tipo de actividades económicas 2021 – 2023, (Millones de pesos a precios de 2018)</w:t>
      </w:r>
    </w:p>
    <w:p w14:paraId="683535AE" w14:textId="165EB628" w:rsidR="0066329F" w:rsidRDefault="0066329F" w:rsidP="00D417C2">
      <w:pPr>
        <w:spacing w:after="120" w:line="360" w:lineRule="auto"/>
        <w:rPr>
          <w:rFonts w:ascii="Arial" w:hAnsi="Arial" w:cs="Arial"/>
          <w:b/>
          <w:bCs/>
          <w:sz w:val="24"/>
          <w:szCs w:val="24"/>
        </w:rPr>
      </w:pPr>
      <w:r>
        <w:rPr>
          <w:noProof/>
        </w:rPr>
        <w:drawing>
          <wp:inline distT="0" distB="0" distL="0" distR="0" wp14:anchorId="4A7ECDC2" wp14:editId="72366BC2">
            <wp:extent cx="5399405" cy="2349795"/>
            <wp:effectExtent l="0" t="0" r="10795" b="12700"/>
            <wp:docPr id="267611941" name="Gráfico 1">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ECDEC9" w14:textId="77777777" w:rsidR="0066329F" w:rsidRPr="0066329F" w:rsidRDefault="0066329F" w:rsidP="0066329F">
      <w:pPr>
        <w:spacing w:after="240" w:line="276" w:lineRule="auto"/>
        <w:jc w:val="center"/>
        <w:rPr>
          <w:rFonts w:ascii="Arial" w:hAnsi="Arial" w:cs="Arial"/>
          <w:kern w:val="0"/>
          <w:sz w:val="20"/>
          <w:szCs w:val="24"/>
          <w:lang w:eastAsia="es-MX"/>
          <w14:ligatures w14:val="none"/>
        </w:rPr>
      </w:pPr>
      <w:r w:rsidRPr="0066329F">
        <w:rPr>
          <w:rFonts w:ascii="Arial" w:hAnsi="Arial" w:cs="Arial"/>
          <w:kern w:val="0"/>
          <w:sz w:val="20"/>
          <w:szCs w:val="24"/>
          <w:lang w:eastAsia="es-MX"/>
          <w14:ligatures w14:val="none"/>
        </w:rPr>
        <w:t>Fuente: Elaborado con información de la información del Banco de Información Económica (BIE) de INEGI, (INEGI, 2025).</w:t>
      </w:r>
    </w:p>
    <w:p w14:paraId="64EF32E4" w14:textId="47804BBD" w:rsidR="0066329F" w:rsidRDefault="0066329F" w:rsidP="00D417C2">
      <w:pPr>
        <w:spacing w:after="120" w:line="360" w:lineRule="auto"/>
        <w:rPr>
          <w:rFonts w:ascii="Arial" w:hAnsi="Arial" w:cs="Arial"/>
          <w:b/>
          <w:bCs/>
          <w:sz w:val="24"/>
          <w:szCs w:val="24"/>
        </w:rPr>
      </w:pPr>
    </w:p>
    <w:p w14:paraId="7572B545" w14:textId="77777777" w:rsidR="00207542" w:rsidRDefault="00207542" w:rsidP="0066329F">
      <w:pPr>
        <w:spacing w:line="276" w:lineRule="auto"/>
        <w:jc w:val="center"/>
        <w:rPr>
          <w:rFonts w:ascii="Arial" w:hAnsi="Arial" w:cs="Arial"/>
          <w:kern w:val="0"/>
          <w:sz w:val="20"/>
          <w:szCs w:val="24"/>
          <w:lang w:eastAsia="es-MX"/>
          <w14:ligatures w14:val="none"/>
        </w:rPr>
      </w:pPr>
      <w:bookmarkStart w:id="1" w:name="_Hlk208572700"/>
    </w:p>
    <w:p w14:paraId="5821E3C9" w14:textId="77777777" w:rsidR="00207542" w:rsidRDefault="00207542" w:rsidP="0066329F">
      <w:pPr>
        <w:spacing w:line="276" w:lineRule="auto"/>
        <w:jc w:val="center"/>
        <w:rPr>
          <w:rFonts w:ascii="Arial" w:hAnsi="Arial" w:cs="Arial"/>
          <w:kern w:val="0"/>
          <w:sz w:val="20"/>
          <w:szCs w:val="24"/>
          <w:lang w:eastAsia="es-MX"/>
          <w14:ligatures w14:val="none"/>
        </w:rPr>
      </w:pPr>
    </w:p>
    <w:p w14:paraId="6F5EB5FF" w14:textId="77777777" w:rsidR="00207542" w:rsidRDefault="00207542" w:rsidP="0066329F">
      <w:pPr>
        <w:spacing w:line="276" w:lineRule="auto"/>
        <w:jc w:val="center"/>
        <w:rPr>
          <w:rFonts w:ascii="Arial" w:hAnsi="Arial" w:cs="Arial"/>
          <w:kern w:val="0"/>
          <w:sz w:val="20"/>
          <w:szCs w:val="24"/>
          <w:lang w:eastAsia="es-MX"/>
          <w14:ligatures w14:val="none"/>
        </w:rPr>
      </w:pPr>
    </w:p>
    <w:p w14:paraId="7BF7453C" w14:textId="77777777" w:rsidR="00207542" w:rsidRDefault="00207542" w:rsidP="0066329F">
      <w:pPr>
        <w:spacing w:line="276" w:lineRule="auto"/>
        <w:jc w:val="center"/>
        <w:rPr>
          <w:rFonts w:ascii="Arial" w:hAnsi="Arial" w:cs="Arial"/>
          <w:kern w:val="0"/>
          <w:sz w:val="20"/>
          <w:szCs w:val="24"/>
          <w:lang w:eastAsia="es-MX"/>
          <w14:ligatures w14:val="none"/>
        </w:rPr>
      </w:pPr>
    </w:p>
    <w:p w14:paraId="138C680F" w14:textId="77777777" w:rsidR="00207542" w:rsidRDefault="00207542" w:rsidP="0066329F">
      <w:pPr>
        <w:spacing w:line="276" w:lineRule="auto"/>
        <w:jc w:val="center"/>
        <w:rPr>
          <w:rFonts w:ascii="Arial" w:hAnsi="Arial" w:cs="Arial"/>
          <w:kern w:val="0"/>
          <w:sz w:val="20"/>
          <w:szCs w:val="24"/>
          <w:lang w:eastAsia="es-MX"/>
          <w14:ligatures w14:val="none"/>
        </w:rPr>
      </w:pPr>
    </w:p>
    <w:p w14:paraId="41C68550" w14:textId="77777777" w:rsidR="00207542" w:rsidRDefault="00207542" w:rsidP="0066329F">
      <w:pPr>
        <w:spacing w:line="276" w:lineRule="auto"/>
        <w:jc w:val="center"/>
        <w:rPr>
          <w:rFonts w:ascii="Arial" w:hAnsi="Arial" w:cs="Arial"/>
          <w:kern w:val="0"/>
          <w:sz w:val="20"/>
          <w:szCs w:val="24"/>
          <w:lang w:eastAsia="es-MX"/>
          <w14:ligatures w14:val="none"/>
        </w:rPr>
      </w:pPr>
    </w:p>
    <w:p w14:paraId="12BAFE16" w14:textId="77777777" w:rsidR="00207542" w:rsidRDefault="00207542" w:rsidP="0066329F">
      <w:pPr>
        <w:spacing w:line="276" w:lineRule="auto"/>
        <w:jc w:val="center"/>
        <w:rPr>
          <w:rFonts w:ascii="Arial" w:hAnsi="Arial" w:cs="Arial"/>
          <w:kern w:val="0"/>
          <w:sz w:val="20"/>
          <w:szCs w:val="24"/>
          <w:lang w:eastAsia="es-MX"/>
          <w14:ligatures w14:val="none"/>
        </w:rPr>
      </w:pPr>
    </w:p>
    <w:p w14:paraId="137EE583" w14:textId="77777777" w:rsidR="00207542" w:rsidRDefault="00207542" w:rsidP="0066329F">
      <w:pPr>
        <w:spacing w:line="276" w:lineRule="auto"/>
        <w:jc w:val="center"/>
        <w:rPr>
          <w:rFonts w:ascii="Arial" w:hAnsi="Arial" w:cs="Arial"/>
          <w:kern w:val="0"/>
          <w:sz w:val="20"/>
          <w:szCs w:val="24"/>
          <w:lang w:eastAsia="es-MX"/>
          <w14:ligatures w14:val="none"/>
        </w:rPr>
      </w:pPr>
    </w:p>
    <w:p w14:paraId="63311BDC" w14:textId="2AB24146" w:rsidR="0066329F" w:rsidRPr="0066329F" w:rsidRDefault="0066329F" w:rsidP="0066329F">
      <w:pPr>
        <w:spacing w:line="276" w:lineRule="auto"/>
        <w:jc w:val="center"/>
        <w:rPr>
          <w:rFonts w:ascii="Arial" w:hAnsi="Arial" w:cs="Arial"/>
          <w:kern w:val="0"/>
          <w:sz w:val="20"/>
          <w:szCs w:val="24"/>
          <w:lang w:eastAsia="es-MX"/>
          <w14:ligatures w14:val="none"/>
        </w:rPr>
      </w:pPr>
      <w:r w:rsidRPr="0066329F">
        <w:rPr>
          <w:rFonts w:ascii="Arial" w:hAnsi="Arial" w:cs="Arial"/>
          <w:kern w:val="0"/>
          <w:sz w:val="20"/>
          <w:szCs w:val="24"/>
          <w:lang w:eastAsia="es-MX"/>
          <w14:ligatures w14:val="none"/>
        </w:rPr>
        <w:lastRenderedPageBreak/>
        <w:t xml:space="preserve">Gráfico 4. </w:t>
      </w:r>
      <w:bookmarkEnd w:id="1"/>
      <w:r w:rsidRPr="0066329F">
        <w:rPr>
          <w:rFonts w:ascii="Arial" w:hAnsi="Arial" w:cs="Arial"/>
          <w:kern w:val="0"/>
          <w:sz w:val="20"/>
          <w:szCs w:val="24"/>
          <w:lang w:eastAsia="es-MX"/>
          <w14:ligatures w14:val="none"/>
        </w:rPr>
        <w:t>Variación respecto al año anterior del Indicador Trimestral de la Actividad Económica Estat</w:t>
      </w:r>
      <w:r w:rsidR="00207542">
        <w:rPr>
          <w:rFonts w:ascii="Arial" w:hAnsi="Arial" w:cs="Arial"/>
          <w:kern w:val="0"/>
          <w:sz w:val="20"/>
          <w:szCs w:val="24"/>
          <w:lang w:eastAsia="es-MX"/>
          <w14:ligatures w14:val="none"/>
        </w:rPr>
        <w:t>a</w:t>
      </w:r>
      <w:r w:rsidRPr="0066329F">
        <w:rPr>
          <w:rFonts w:ascii="Arial" w:hAnsi="Arial" w:cs="Arial"/>
          <w:kern w:val="0"/>
          <w:sz w:val="20"/>
          <w:szCs w:val="24"/>
          <w:lang w:eastAsia="es-MX"/>
          <w14:ligatures w14:val="none"/>
        </w:rPr>
        <w:t>l de Guerrero (ITAEE), primer trimestre 2025</w:t>
      </w:r>
    </w:p>
    <w:p w14:paraId="5ABE4B9D" w14:textId="29082403" w:rsidR="0066329F" w:rsidRDefault="0066329F" w:rsidP="00D417C2">
      <w:pPr>
        <w:spacing w:after="120" w:line="360" w:lineRule="auto"/>
        <w:rPr>
          <w:rFonts w:ascii="Arial" w:hAnsi="Arial" w:cs="Arial"/>
          <w:b/>
          <w:bCs/>
          <w:sz w:val="24"/>
          <w:szCs w:val="24"/>
        </w:rPr>
      </w:pPr>
      <w:r>
        <w:rPr>
          <w:noProof/>
        </w:rPr>
        <w:drawing>
          <wp:inline distT="0" distB="0" distL="0" distR="0" wp14:anchorId="385A4D99" wp14:editId="7B5FBD7F">
            <wp:extent cx="4572000" cy="4114800"/>
            <wp:effectExtent l="0" t="0" r="0" b="0"/>
            <wp:docPr id="268317685" name="Gráfico 1">
              <a:extLst xmlns:a="http://schemas.openxmlformats.org/drawingml/2006/main">
                <a:ext uri="{FF2B5EF4-FFF2-40B4-BE49-F238E27FC236}">
                  <a16:creationId xmlns:a16="http://schemas.microsoft.com/office/drawing/2014/main" id="{AD84C130-4426-7DA4-64A6-B825EFFF04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06CAC0E" w14:textId="77777777" w:rsidR="0066329F" w:rsidRPr="0066329F" w:rsidRDefault="0066329F" w:rsidP="0066329F">
      <w:pPr>
        <w:spacing w:after="240" w:line="276" w:lineRule="auto"/>
        <w:jc w:val="center"/>
        <w:rPr>
          <w:rFonts w:ascii="Arial" w:hAnsi="Arial" w:cs="Arial"/>
          <w:kern w:val="0"/>
          <w:sz w:val="20"/>
          <w:szCs w:val="24"/>
          <w:lang w:eastAsia="es-MX"/>
          <w14:ligatures w14:val="none"/>
        </w:rPr>
      </w:pPr>
      <w:r w:rsidRPr="0066329F">
        <w:rPr>
          <w:rFonts w:ascii="Arial" w:hAnsi="Arial" w:cs="Arial"/>
          <w:kern w:val="0"/>
          <w:sz w:val="20"/>
          <w:szCs w:val="24"/>
          <w:lang w:eastAsia="es-MX"/>
          <w14:ligatures w14:val="none"/>
        </w:rPr>
        <w:t>Fuente: Elaborado con información de la información del Banco de Información Económica (BIE) de INEGI, (INEGI, 2025).</w:t>
      </w:r>
    </w:p>
    <w:p w14:paraId="0F842504" w14:textId="5B8CC2DF" w:rsidR="0066329F" w:rsidRDefault="0066329F" w:rsidP="00D417C2">
      <w:pPr>
        <w:spacing w:after="120" w:line="360" w:lineRule="auto"/>
        <w:rPr>
          <w:rFonts w:ascii="Arial" w:hAnsi="Arial" w:cs="Arial"/>
          <w:b/>
          <w:bCs/>
          <w:sz w:val="24"/>
          <w:szCs w:val="24"/>
        </w:rPr>
      </w:pPr>
    </w:p>
    <w:p w14:paraId="421CDC99" w14:textId="6847AF86" w:rsidR="0066329F" w:rsidRDefault="0066329F" w:rsidP="00D417C2">
      <w:pPr>
        <w:spacing w:after="120" w:line="360" w:lineRule="auto"/>
        <w:rPr>
          <w:rFonts w:ascii="Arial" w:hAnsi="Arial" w:cs="Arial"/>
          <w:b/>
          <w:bCs/>
          <w:sz w:val="24"/>
          <w:szCs w:val="24"/>
        </w:rPr>
      </w:pPr>
    </w:p>
    <w:p w14:paraId="5B05DCF2" w14:textId="77777777" w:rsidR="0066329F" w:rsidRPr="0066329F" w:rsidRDefault="0066329F" w:rsidP="00207542">
      <w:pPr>
        <w:spacing w:line="360" w:lineRule="auto"/>
        <w:jc w:val="both"/>
        <w:rPr>
          <w:rFonts w:ascii="Arial" w:hAnsi="Arial" w:cs="Arial"/>
          <w:kern w:val="0"/>
          <w:sz w:val="24"/>
          <w:szCs w:val="24"/>
          <w:lang w:val="es-419"/>
        </w:rPr>
      </w:pPr>
      <w:r w:rsidRPr="0066329F">
        <w:rPr>
          <w:rFonts w:ascii="Arial" w:hAnsi="Arial" w:cs="Arial"/>
          <w:kern w:val="0"/>
          <w:sz w:val="24"/>
          <w:szCs w:val="24"/>
          <w:lang w:val="es-419"/>
        </w:rPr>
        <w:t xml:space="preserve">El Indicador Trimestral de la Actividad Económica Estatal (ITAEE) muestra que Guerrero registró el mayor crecimiento del país durante el primer semestre de 2025, con un incremento de 8% respecto al mismo trimestre del año anterior. Este resultado superó ampliamente el promedio nacional y colocó a la entidad por encima de Oaxaca (5.7%), Nayarit (4.7%) y Baja California Sur (3.9%). Este repunte refleja el efecto positivo de la reconstrucción </w:t>
      </w:r>
      <w:proofErr w:type="spellStart"/>
      <w:r w:rsidRPr="0066329F">
        <w:rPr>
          <w:rFonts w:ascii="Arial" w:hAnsi="Arial" w:cs="Arial"/>
          <w:kern w:val="0"/>
          <w:sz w:val="24"/>
          <w:szCs w:val="24"/>
          <w:lang w:val="es-419"/>
        </w:rPr>
        <w:t>post-huracán</w:t>
      </w:r>
      <w:proofErr w:type="spellEnd"/>
      <w:r w:rsidRPr="0066329F">
        <w:rPr>
          <w:rFonts w:ascii="Arial" w:hAnsi="Arial" w:cs="Arial"/>
          <w:kern w:val="0"/>
          <w:sz w:val="24"/>
          <w:szCs w:val="24"/>
          <w:lang w:val="es-419"/>
        </w:rPr>
        <w:t xml:space="preserve"> y la recuperación del turismo, aunque plantea el reto de sostener este ritmo de crecimiento ante limitaciones estructurales.</w:t>
      </w:r>
    </w:p>
    <w:p w14:paraId="0AFA0E1A" w14:textId="77777777" w:rsidR="0066329F" w:rsidRPr="0066329F" w:rsidRDefault="0066329F" w:rsidP="00207542">
      <w:pPr>
        <w:spacing w:line="360" w:lineRule="auto"/>
        <w:jc w:val="both"/>
        <w:rPr>
          <w:rFonts w:ascii="Arial" w:hAnsi="Arial" w:cs="Arial"/>
          <w:kern w:val="0"/>
          <w:sz w:val="24"/>
          <w:szCs w:val="24"/>
          <w:lang w:val="es-419"/>
        </w:rPr>
      </w:pPr>
      <w:r w:rsidRPr="0066329F">
        <w:rPr>
          <w:rFonts w:ascii="Arial" w:hAnsi="Arial" w:cs="Arial"/>
          <w:kern w:val="0"/>
          <w:sz w:val="24"/>
          <w:szCs w:val="24"/>
          <w:lang w:val="es-419"/>
        </w:rPr>
        <w:lastRenderedPageBreak/>
        <w:t>Las exportaciones estatales mantienen un comportamiento cíclico: tienden a disminuir en los primeros trimestres y a repuntar hacia finales del año. En 2023 alcanzaron 345,359 miles de dólares, mientras que en el primer trimestre de 2025 se ubicaron en 270,453 miles de dólares, evidenciando la estacionalidad de la actividad económica. Estos resultados confirman que, a pesar de los desafíos, Guerrero posee un potencial considerable para consolidar su recuperación. El fortalecimiento de la infraestructura resiliente, la diversificación productiva y la atracción de inversión serán elementos clave para garantizar un crecimiento sostenible en el mediano plazo.</w:t>
      </w:r>
    </w:p>
    <w:p w14:paraId="35FBBB49" w14:textId="77777777" w:rsidR="0066329F" w:rsidRPr="0066329F" w:rsidRDefault="0066329F" w:rsidP="0066329F">
      <w:pPr>
        <w:spacing w:line="276" w:lineRule="auto"/>
        <w:jc w:val="both"/>
        <w:rPr>
          <w:rFonts w:ascii="Arial" w:hAnsi="Arial" w:cs="Arial"/>
          <w:kern w:val="0"/>
          <w:sz w:val="24"/>
          <w:szCs w:val="24"/>
          <w:lang w:val="es-419"/>
        </w:rPr>
      </w:pPr>
    </w:p>
    <w:p w14:paraId="37449D21" w14:textId="77777777" w:rsidR="00F44FFD" w:rsidRDefault="00F44FFD" w:rsidP="00B5173F">
      <w:pPr>
        <w:spacing w:after="0" w:line="360" w:lineRule="auto"/>
        <w:jc w:val="both"/>
        <w:rPr>
          <w:rFonts w:ascii="Arial" w:hAnsi="Arial" w:cs="Arial"/>
          <w:b/>
          <w:sz w:val="24"/>
          <w:szCs w:val="24"/>
        </w:rPr>
      </w:pPr>
    </w:p>
    <w:p w14:paraId="17BE94A3" w14:textId="6BFF89AB" w:rsidR="00540FA6" w:rsidRDefault="00421AE9" w:rsidP="00B5173F">
      <w:pPr>
        <w:spacing w:after="0" w:line="360" w:lineRule="auto"/>
        <w:jc w:val="both"/>
        <w:rPr>
          <w:rFonts w:ascii="Arial" w:hAnsi="Arial" w:cs="Arial"/>
          <w:b/>
          <w:sz w:val="24"/>
          <w:szCs w:val="24"/>
        </w:rPr>
      </w:pPr>
      <w:r>
        <w:rPr>
          <w:rFonts w:ascii="Arial" w:hAnsi="Arial" w:cs="Arial"/>
          <w:b/>
          <w:sz w:val="24"/>
          <w:szCs w:val="24"/>
        </w:rPr>
        <w:t xml:space="preserve">3.- </w:t>
      </w:r>
      <w:r w:rsidR="00B5173F" w:rsidRPr="00421AE9">
        <w:rPr>
          <w:rFonts w:ascii="Arial" w:hAnsi="Arial" w:cs="Arial"/>
          <w:b/>
          <w:sz w:val="24"/>
          <w:szCs w:val="24"/>
        </w:rPr>
        <w:t>Autorización y Antecedentes:</w:t>
      </w:r>
    </w:p>
    <w:p w14:paraId="53873B75" w14:textId="77777777" w:rsidR="00510F2E" w:rsidRPr="004A4A1C" w:rsidRDefault="00510F2E" w:rsidP="00B5173F">
      <w:pPr>
        <w:spacing w:after="0" w:line="360" w:lineRule="auto"/>
        <w:jc w:val="both"/>
        <w:rPr>
          <w:rFonts w:ascii="Arial" w:hAnsi="Arial" w:cs="Arial"/>
          <w:b/>
          <w:sz w:val="24"/>
          <w:szCs w:val="24"/>
        </w:rPr>
      </w:pPr>
    </w:p>
    <w:p w14:paraId="0FFFCA68" w14:textId="77777777" w:rsidR="007215FF" w:rsidRDefault="00F44FFD" w:rsidP="005E6FC3">
      <w:pPr>
        <w:spacing w:after="0" w:line="360" w:lineRule="auto"/>
        <w:jc w:val="both"/>
        <w:rPr>
          <w:rFonts w:ascii="Arial" w:eastAsia="Calibri" w:hAnsi="Arial" w:cs="Arial"/>
          <w:sz w:val="24"/>
          <w:szCs w:val="24"/>
        </w:rPr>
      </w:pPr>
      <w:r>
        <w:rPr>
          <w:rFonts w:ascii="Arial" w:eastAsia="Calibri" w:hAnsi="Arial" w:cs="Arial"/>
          <w:sz w:val="24"/>
          <w:szCs w:val="24"/>
        </w:rPr>
        <w:t>Para asegurar y garantizar orden y organizar de manera eficiente el</w:t>
      </w:r>
      <w:r w:rsidR="00510F2E" w:rsidRPr="00FF5C35">
        <w:rPr>
          <w:rFonts w:ascii="Arial" w:eastAsia="Calibri" w:hAnsi="Arial" w:cs="Arial"/>
          <w:sz w:val="24"/>
          <w:szCs w:val="24"/>
        </w:rPr>
        <w:t xml:space="preserve"> funcionamiento de la Administración Pública Centralizada y Paraestatal del Estado de Guerrero</w:t>
      </w:r>
      <w:r w:rsidR="00510F2E">
        <w:rPr>
          <w:rFonts w:ascii="Arial" w:eastAsia="Calibri" w:hAnsi="Arial" w:cs="Arial"/>
          <w:sz w:val="24"/>
          <w:szCs w:val="24"/>
        </w:rPr>
        <w:t>,</w:t>
      </w:r>
      <w:r w:rsidR="00510F2E" w:rsidRPr="00FF5C35">
        <w:rPr>
          <w:rFonts w:ascii="Arial" w:eastAsia="Calibri" w:hAnsi="Arial" w:cs="Arial"/>
          <w:sz w:val="24"/>
          <w:szCs w:val="24"/>
        </w:rPr>
        <w:t xml:space="preserve"> se</w:t>
      </w:r>
      <w:r w:rsidR="007215FF">
        <w:rPr>
          <w:rFonts w:ascii="Arial" w:eastAsia="Calibri" w:hAnsi="Arial" w:cs="Arial"/>
          <w:sz w:val="24"/>
          <w:szCs w:val="24"/>
        </w:rPr>
        <w:t xml:space="preserve"> ha trabajo en la creación de Leyes, Reglamentos, Decretos y demás documentos normativos que brindan un mejor funcionamiento del aparato gubernamental.</w:t>
      </w:r>
    </w:p>
    <w:p w14:paraId="0917A3C2" w14:textId="77777777" w:rsidR="007215FF" w:rsidRDefault="007215FF" w:rsidP="005E6FC3">
      <w:pPr>
        <w:spacing w:after="0" w:line="360" w:lineRule="auto"/>
        <w:jc w:val="both"/>
        <w:rPr>
          <w:rFonts w:ascii="Arial" w:eastAsia="Calibri" w:hAnsi="Arial" w:cs="Arial"/>
          <w:sz w:val="24"/>
          <w:szCs w:val="24"/>
        </w:rPr>
      </w:pPr>
    </w:p>
    <w:p w14:paraId="58FAFE8E" w14:textId="02969A4D" w:rsidR="00510F2E" w:rsidRPr="00FF5C35" w:rsidRDefault="007215FF" w:rsidP="005E6FC3">
      <w:pPr>
        <w:spacing w:after="0" w:line="360" w:lineRule="auto"/>
        <w:jc w:val="both"/>
        <w:rPr>
          <w:rFonts w:ascii="Arial" w:eastAsia="Calibri" w:hAnsi="Arial" w:cs="Arial"/>
          <w:sz w:val="24"/>
          <w:szCs w:val="24"/>
        </w:rPr>
      </w:pPr>
      <w:r>
        <w:rPr>
          <w:rFonts w:ascii="Arial" w:eastAsia="Calibri" w:hAnsi="Arial" w:cs="Arial"/>
          <w:sz w:val="24"/>
          <w:szCs w:val="24"/>
        </w:rPr>
        <w:t>El 21</w:t>
      </w:r>
      <w:r w:rsidR="00510F2E">
        <w:rPr>
          <w:rFonts w:ascii="Arial" w:eastAsia="Calibri" w:hAnsi="Arial" w:cs="Arial"/>
          <w:sz w:val="24"/>
          <w:szCs w:val="24"/>
        </w:rPr>
        <w:t xml:space="preserve"> de abril de 1987</w:t>
      </w:r>
      <w:r>
        <w:rPr>
          <w:rFonts w:ascii="Arial" w:eastAsia="Calibri" w:hAnsi="Arial" w:cs="Arial"/>
          <w:sz w:val="24"/>
          <w:szCs w:val="24"/>
        </w:rPr>
        <w:t>, se publica</w:t>
      </w:r>
      <w:r w:rsidR="00510F2E" w:rsidRPr="00FF5C35">
        <w:rPr>
          <w:rFonts w:ascii="Arial" w:eastAsia="Calibri" w:hAnsi="Arial" w:cs="Arial"/>
          <w:sz w:val="24"/>
          <w:szCs w:val="24"/>
        </w:rPr>
        <w:t xml:space="preserve"> la Ley Orgánic</w:t>
      </w:r>
      <w:r w:rsidR="00510F2E">
        <w:rPr>
          <w:rFonts w:ascii="Arial" w:eastAsia="Calibri" w:hAnsi="Arial" w:cs="Arial"/>
          <w:sz w:val="24"/>
          <w:szCs w:val="24"/>
        </w:rPr>
        <w:t>a</w:t>
      </w:r>
      <w:r w:rsidR="00510F2E" w:rsidRPr="00FF5C35">
        <w:rPr>
          <w:rFonts w:ascii="Arial" w:eastAsia="Calibri" w:hAnsi="Arial" w:cs="Arial"/>
          <w:sz w:val="24"/>
          <w:szCs w:val="24"/>
        </w:rPr>
        <w:t xml:space="preserve"> de la Administración Pública del Estado de Guerrero Número 9, la </w:t>
      </w:r>
      <w:r w:rsidR="00510F2E">
        <w:rPr>
          <w:rFonts w:ascii="Arial" w:eastAsia="Calibri" w:hAnsi="Arial" w:cs="Arial"/>
          <w:sz w:val="24"/>
          <w:szCs w:val="24"/>
        </w:rPr>
        <w:t xml:space="preserve">cual fue reformada </w:t>
      </w:r>
      <w:r w:rsidR="00510F2E" w:rsidRPr="00FF5C35">
        <w:rPr>
          <w:rFonts w:ascii="Arial" w:eastAsia="Calibri" w:hAnsi="Arial" w:cs="Arial"/>
          <w:sz w:val="24"/>
          <w:szCs w:val="24"/>
        </w:rPr>
        <w:t xml:space="preserve">en </w:t>
      </w:r>
      <w:r w:rsidR="00510F2E">
        <w:rPr>
          <w:rFonts w:ascii="Arial" w:eastAsia="Calibri" w:hAnsi="Arial" w:cs="Arial"/>
          <w:sz w:val="24"/>
          <w:szCs w:val="24"/>
        </w:rPr>
        <w:t>diversos</w:t>
      </w:r>
      <w:r w:rsidR="00510F2E" w:rsidRPr="00FF5C35">
        <w:rPr>
          <w:rFonts w:ascii="Arial" w:eastAsia="Calibri" w:hAnsi="Arial" w:cs="Arial"/>
          <w:sz w:val="24"/>
          <w:szCs w:val="24"/>
        </w:rPr>
        <w:t xml:space="preserve"> </w:t>
      </w:r>
      <w:r>
        <w:rPr>
          <w:rFonts w:ascii="Arial" w:eastAsia="Calibri" w:hAnsi="Arial" w:cs="Arial"/>
          <w:sz w:val="24"/>
          <w:szCs w:val="24"/>
        </w:rPr>
        <w:t xml:space="preserve">momentos </w:t>
      </w:r>
      <w:r w:rsidRPr="00FF5C35">
        <w:rPr>
          <w:rFonts w:ascii="Arial" w:eastAsia="Calibri" w:hAnsi="Arial" w:cs="Arial"/>
          <w:sz w:val="24"/>
          <w:szCs w:val="24"/>
        </w:rPr>
        <w:t>como</w:t>
      </w:r>
      <w:r w:rsidR="00510F2E">
        <w:rPr>
          <w:rFonts w:ascii="Arial" w:eastAsia="Calibri" w:hAnsi="Arial" w:cs="Arial"/>
          <w:sz w:val="24"/>
          <w:szCs w:val="24"/>
        </w:rPr>
        <w:t xml:space="preserve"> </w:t>
      </w:r>
      <w:r>
        <w:rPr>
          <w:rFonts w:ascii="Arial" w:eastAsia="Calibri" w:hAnsi="Arial" w:cs="Arial"/>
          <w:sz w:val="24"/>
          <w:szCs w:val="24"/>
        </w:rPr>
        <w:t xml:space="preserve">consecuencia </w:t>
      </w:r>
      <w:r w:rsidRPr="00FF5C35">
        <w:rPr>
          <w:rFonts w:ascii="Arial" w:eastAsia="Calibri" w:hAnsi="Arial" w:cs="Arial"/>
          <w:sz w:val="24"/>
          <w:szCs w:val="24"/>
        </w:rPr>
        <w:t>de</w:t>
      </w:r>
      <w:r w:rsidR="00510F2E" w:rsidRPr="00FF5C35">
        <w:rPr>
          <w:rFonts w:ascii="Arial" w:eastAsia="Calibri" w:hAnsi="Arial" w:cs="Arial"/>
          <w:sz w:val="24"/>
          <w:szCs w:val="24"/>
        </w:rPr>
        <w:t xml:space="preserve"> las transformaciones naturales de</w:t>
      </w:r>
      <w:r w:rsidR="00510F2E">
        <w:rPr>
          <w:rFonts w:ascii="Arial" w:eastAsia="Calibri" w:hAnsi="Arial" w:cs="Arial"/>
          <w:sz w:val="24"/>
          <w:szCs w:val="24"/>
        </w:rPr>
        <w:t xml:space="preserve"> la Entidad</w:t>
      </w:r>
      <w:r w:rsidR="00510F2E" w:rsidRPr="00FF5C35">
        <w:rPr>
          <w:rFonts w:ascii="Arial" w:eastAsia="Calibri" w:hAnsi="Arial" w:cs="Arial"/>
          <w:sz w:val="24"/>
          <w:szCs w:val="24"/>
        </w:rPr>
        <w:t>, posteriormente fue derogada con la Ley orgánica</w:t>
      </w:r>
      <w:r w:rsidR="00510F2E">
        <w:rPr>
          <w:rFonts w:ascii="Arial" w:eastAsia="Calibri" w:hAnsi="Arial" w:cs="Arial"/>
          <w:sz w:val="24"/>
          <w:szCs w:val="24"/>
        </w:rPr>
        <w:t xml:space="preserve"> </w:t>
      </w:r>
      <w:r w:rsidR="00510F2E" w:rsidRPr="00FF5C35">
        <w:rPr>
          <w:rFonts w:ascii="Arial" w:eastAsia="Calibri" w:hAnsi="Arial" w:cs="Arial"/>
          <w:sz w:val="24"/>
          <w:szCs w:val="24"/>
        </w:rPr>
        <w:t xml:space="preserve">número 433, </w:t>
      </w:r>
      <w:r w:rsidR="00510F2E">
        <w:rPr>
          <w:rFonts w:ascii="Arial" w:eastAsia="Calibri" w:hAnsi="Arial" w:cs="Arial"/>
          <w:sz w:val="24"/>
          <w:szCs w:val="24"/>
        </w:rPr>
        <w:t xml:space="preserve">misma que se publicó </w:t>
      </w:r>
      <w:r w:rsidR="00510F2E" w:rsidRPr="00FF5C35">
        <w:rPr>
          <w:rFonts w:ascii="Arial" w:eastAsia="Calibri" w:hAnsi="Arial" w:cs="Arial"/>
          <w:sz w:val="24"/>
          <w:szCs w:val="24"/>
        </w:rPr>
        <w:t xml:space="preserve">el </w:t>
      </w:r>
      <w:r w:rsidR="00510F2E">
        <w:rPr>
          <w:rFonts w:ascii="Arial" w:eastAsia="Calibri" w:hAnsi="Arial" w:cs="Arial"/>
          <w:sz w:val="24"/>
          <w:szCs w:val="24"/>
        </w:rPr>
        <w:t>12</w:t>
      </w:r>
      <w:r w:rsidR="00510F2E" w:rsidRPr="00FF5C35">
        <w:rPr>
          <w:rFonts w:ascii="Arial" w:eastAsia="Calibri" w:hAnsi="Arial" w:cs="Arial"/>
          <w:sz w:val="24"/>
          <w:szCs w:val="24"/>
        </w:rPr>
        <w:t xml:space="preserve"> de octubre de </w:t>
      </w:r>
      <w:r w:rsidR="00510F2E">
        <w:rPr>
          <w:rFonts w:ascii="Arial" w:eastAsia="Calibri" w:hAnsi="Arial" w:cs="Arial"/>
          <w:sz w:val="24"/>
          <w:szCs w:val="24"/>
        </w:rPr>
        <w:t>1999;</w:t>
      </w:r>
      <w:r w:rsidR="00510F2E" w:rsidRPr="00FF5C35">
        <w:rPr>
          <w:rFonts w:ascii="Arial" w:eastAsia="Calibri" w:hAnsi="Arial" w:cs="Arial"/>
          <w:sz w:val="24"/>
          <w:szCs w:val="24"/>
        </w:rPr>
        <w:t xml:space="preserve"> </w:t>
      </w:r>
      <w:r w:rsidR="00510F2E">
        <w:rPr>
          <w:rFonts w:ascii="Arial" w:eastAsia="Calibri" w:hAnsi="Arial" w:cs="Arial"/>
          <w:sz w:val="24"/>
          <w:szCs w:val="24"/>
        </w:rPr>
        <w:t>e</w:t>
      </w:r>
      <w:r w:rsidR="00510F2E" w:rsidRPr="00FF5C35">
        <w:rPr>
          <w:rFonts w:ascii="Arial" w:eastAsia="Calibri" w:hAnsi="Arial" w:cs="Arial"/>
          <w:sz w:val="24"/>
          <w:szCs w:val="24"/>
        </w:rPr>
        <w:t xml:space="preserve">l 23 de octubre de 2015, se publica en el periódico oficial del Estado No. 85 alcance II, la Ley orgánica número 08, abrogando la anterior. </w:t>
      </w:r>
    </w:p>
    <w:p w14:paraId="2E763731" w14:textId="77777777" w:rsidR="00B5173F" w:rsidRPr="00FF5C35" w:rsidRDefault="00B5173F" w:rsidP="00B5173F">
      <w:pPr>
        <w:spacing w:after="0" w:line="360" w:lineRule="auto"/>
        <w:jc w:val="both"/>
        <w:rPr>
          <w:rFonts w:ascii="Arial" w:eastAsia="Calibri" w:hAnsi="Arial" w:cs="Arial"/>
          <w:sz w:val="24"/>
          <w:szCs w:val="24"/>
        </w:rPr>
      </w:pPr>
    </w:p>
    <w:p w14:paraId="08300E73" w14:textId="72FCBD5C" w:rsidR="00B5173F" w:rsidRPr="00FF5C35" w:rsidRDefault="00B5173F" w:rsidP="00B5173F">
      <w:pPr>
        <w:spacing w:after="0" w:line="360" w:lineRule="auto"/>
        <w:jc w:val="both"/>
        <w:rPr>
          <w:rFonts w:ascii="Arial" w:eastAsia="Calibri" w:hAnsi="Arial" w:cs="Arial"/>
          <w:sz w:val="24"/>
          <w:szCs w:val="24"/>
        </w:rPr>
      </w:pPr>
      <w:r w:rsidRPr="00FF5C35">
        <w:rPr>
          <w:rFonts w:ascii="Arial" w:eastAsia="Calibri" w:hAnsi="Arial" w:cs="Arial"/>
          <w:sz w:val="24"/>
          <w:szCs w:val="24"/>
        </w:rPr>
        <w:t xml:space="preserve"> Esta última, ha sufrido varias reformas y la más reciente fue publicada el viernes 14 de mayo de 2021, en el periódico oficial del Gobierno del Estado No. 39</w:t>
      </w:r>
      <w:r>
        <w:rPr>
          <w:rFonts w:ascii="Arial" w:eastAsia="Calibri" w:hAnsi="Arial" w:cs="Arial"/>
          <w:sz w:val="24"/>
          <w:szCs w:val="24"/>
        </w:rPr>
        <w:t>, de igual forma el pasado 11 de noviembre del 2022 fue publicada La Ley Orgánica de la Administración Pública del Estado de Guerrero número 242</w:t>
      </w:r>
      <w:r w:rsidR="006E308C">
        <w:rPr>
          <w:rFonts w:ascii="Arial" w:eastAsia="Calibri" w:hAnsi="Arial" w:cs="Arial"/>
          <w:sz w:val="24"/>
          <w:szCs w:val="24"/>
        </w:rPr>
        <w:t>, vigente a la fecha</w:t>
      </w:r>
      <w:r w:rsidR="00333CA8">
        <w:rPr>
          <w:rFonts w:ascii="Arial" w:eastAsia="Calibri" w:hAnsi="Arial" w:cs="Arial"/>
          <w:sz w:val="24"/>
          <w:szCs w:val="24"/>
        </w:rPr>
        <w:t xml:space="preserve"> en la cual se realizaron cambios de nombre a algunas Dependencias entre la</w:t>
      </w:r>
      <w:r w:rsidR="00510F2E">
        <w:rPr>
          <w:rFonts w:ascii="Arial" w:eastAsia="Calibri" w:hAnsi="Arial" w:cs="Arial"/>
          <w:sz w:val="24"/>
          <w:szCs w:val="24"/>
        </w:rPr>
        <w:t>s</w:t>
      </w:r>
      <w:r w:rsidR="00333CA8">
        <w:rPr>
          <w:rFonts w:ascii="Arial" w:eastAsia="Calibri" w:hAnsi="Arial" w:cs="Arial"/>
          <w:sz w:val="24"/>
          <w:szCs w:val="24"/>
        </w:rPr>
        <w:t xml:space="preserve"> que se </w:t>
      </w:r>
      <w:r w:rsidR="00333CA8">
        <w:rPr>
          <w:rFonts w:ascii="Arial" w:eastAsia="Calibri" w:hAnsi="Arial" w:cs="Arial"/>
          <w:sz w:val="24"/>
          <w:szCs w:val="24"/>
        </w:rPr>
        <w:lastRenderedPageBreak/>
        <w:t>encuentran, la Secretaría de Desarrollo Social pas</w:t>
      </w:r>
      <w:r w:rsidR="00760884">
        <w:rPr>
          <w:rFonts w:ascii="Arial" w:eastAsia="Calibri" w:hAnsi="Arial" w:cs="Arial"/>
          <w:sz w:val="24"/>
          <w:szCs w:val="24"/>
        </w:rPr>
        <w:t>ó</w:t>
      </w:r>
      <w:r w:rsidR="00333CA8">
        <w:rPr>
          <w:rFonts w:ascii="Arial" w:eastAsia="Calibri" w:hAnsi="Arial" w:cs="Arial"/>
          <w:sz w:val="24"/>
          <w:szCs w:val="24"/>
        </w:rPr>
        <w:t xml:space="preserve"> a ser la Secretaría de</w:t>
      </w:r>
      <w:r w:rsidR="00D55AA0">
        <w:rPr>
          <w:rFonts w:ascii="Arial" w:eastAsia="Calibri" w:hAnsi="Arial" w:cs="Arial"/>
          <w:sz w:val="24"/>
          <w:szCs w:val="24"/>
        </w:rPr>
        <w:t xml:space="preserve"> Bienestar, la Secretaría de Asuntos Indígenas y Afromexicanos </w:t>
      </w:r>
      <w:r w:rsidR="00510F2E">
        <w:rPr>
          <w:rFonts w:ascii="Arial" w:eastAsia="Calibri" w:hAnsi="Arial" w:cs="Arial"/>
          <w:sz w:val="24"/>
          <w:szCs w:val="24"/>
        </w:rPr>
        <w:t>su nombre fue modificado y actualmente es</w:t>
      </w:r>
      <w:r w:rsidR="00D55AA0">
        <w:rPr>
          <w:rFonts w:ascii="Arial" w:eastAsia="Calibri" w:hAnsi="Arial" w:cs="Arial"/>
          <w:sz w:val="24"/>
          <w:szCs w:val="24"/>
        </w:rPr>
        <w:t xml:space="preserve"> la Secretaría para el Desarrollo de las Comunidades y Pueblos Indígenas y Afromexicanos, de igual forma la Secretaría de Protección Civil</w:t>
      </w:r>
      <w:r w:rsidR="00510F2E">
        <w:rPr>
          <w:rFonts w:ascii="Arial" w:eastAsia="Calibri" w:hAnsi="Arial" w:cs="Arial"/>
          <w:sz w:val="24"/>
          <w:szCs w:val="24"/>
        </w:rPr>
        <w:t xml:space="preserve">, actualmente </w:t>
      </w:r>
      <w:r w:rsidR="00D55AA0">
        <w:rPr>
          <w:rFonts w:ascii="Arial" w:eastAsia="Calibri" w:hAnsi="Arial" w:cs="Arial"/>
          <w:sz w:val="24"/>
          <w:szCs w:val="24"/>
        </w:rPr>
        <w:t xml:space="preserve"> Secretaría de Gestión Integral de Riesgos y Protección Civil, etc.</w:t>
      </w:r>
    </w:p>
    <w:p w14:paraId="36A6F55F" w14:textId="5D39B180" w:rsidR="00B5173F" w:rsidRDefault="00B5173F" w:rsidP="00B5173F">
      <w:pPr>
        <w:spacing w:after="0" w:line="360" w:lineRule="auto"/>
        <w:jc w:val="both"/>
        <w:rPr>
          <w:rFonts w:ascii="Arial" w:eastAsia="Calibri" w:hAnsi="Arial" w:cs="Arial"/>
          <w:sz w:val="24"/>
          <w:szCs w:val="24"/>
        </w:rPr>
      </w:pPr>
    </w:p>
    <w:p w14:paraId="4E63B7E8" w14:textId="77777777" w:rsidR="008A5EB8" w:rsidRPr="00FF5C35" w:rsidRDefault="008A5EB8" w:rsidP="00B5173F">
      <w:pPr>
        <w:spacing w:after="0" w:line="360" w:lineRule="auto"/>
        <w:jc w:val="both"/>
        <w:rPr>
          <w:rFonts w:ascii="Arial" w:eastAsia="Calibri" w:hAnsi="Arial" w:cs="Arial"/>
          <w:sz w:val="24"/>
          <w:szCs w:val="24"/>
        </w:rPr>
      </w:pPr>
    </w:p>
    <w:p w14:paraId="3E1FFBB4" w14:textId="10C8D210" w:rsidR="00B5173F" w:rsidRDefault="00B5173F" w:rsidP="00B5173F">
      <w:pPr>
        <w:spacing w:after="0" w:line="360" w:lineRule="auto"/>
        <w:jc w:val="both"/>
        <w:rPr>
          <w:rFonts w:ascii="Arial" w:eastAsia="Calibri" w:hAnsi="Arial" w:cs="Arial"/>
          <w:b/>
          <w:sz w:val="24"/>
          <w:szCs w:val="24"/>
        </w:rPr>
      </w:pPr>
      <w:r w:rsidRPr="00FF5C35">
        <w:rPr>
          <w:rFonts w:ascii="Arial" w:eastAsia="Calibri" w:hAnsi="Arial" w:cs="Arial"/>
          <w:b/>
          <w:sz w:val="24"/>
          <w:szCs w:val="24"/>
        </w:rPr>
        <w:t>4. Organización y Objeto Social:</w:t>
      </w:r>
    </w:p>
    <w:p w14:paraId="032F768D" w14:textId="77777777" w:rsidR="00C72DDC" w:rsidRPr="00FF5C35" w:rsidRDefault="00C72DDC" w:rsidP="00B5173F">
      <w:pPr>
        <w:spacing w:after="0" w:line="360" w:lineRule="auto"/>
        <w:jc w:val="both"/>
        <w:rPr>
          <w:rFonts w:ascii="Arial" w:eastAsia="Calibri" w:hAnsi="Arial" w:cs="Arial"/>
          <w:b/>
          <w:sz w:val="24"/>
          <w:szCs w:val="24"/>
        </w:rPr>
      </w:pPr>
    </w:p>
    <w:p w14:paraId="6C07F916" w14:textId="66793A75" w:rsidR="00B5173F" w:rsidRPr="00FF5C35" w:rsidRDefault="00B5173F" w:rsidP="00B5173F">
      <w:pPr>
        <w:spacing w:after="0" w:line="360" w:lineRule="auto"/>
        <w:jc w:val="both"/>
        <w:rPr>
          <w:rFonts w:ascii="Arial" w:eastAsia="Calibri" w:hAnsi="Arial" w:cs="Arial"/>
          <w:sz w:val="24"/>
          <w:szCs w:val="24"/>
        </w:rPr>
      </w:pPr>
      <w:r w:rsidRPr="00FF5C35">
        <w:rPr>
          <w:rFonts w:ascii="Arial" w:eastAsia="Calibri" w:hAnsi="Arial" w:cs="Arial"/>
          <w:sz w:val="24"/>
          <w:szCs w:val="24"/>
        </w:rPr>
        <w:t xml:space="preserve">El Poder Ejecutivo </w:t>
      </w:r>
      <w:r>
        <w:rPr>
          <w:rFonts w:ascii="Arial" w:eastAsia="Calibri" w:hAnsi="Arial" w:cs="Arial"/>
          <w:sz w:val="24"/>
          <w:szCs w:val="24"/>
        </w:rPr>
        <w:t>recae</w:t>
      </w:r>
      <w:r w:rsidRPr="00FF5C35">
        <w:rPr>
          <w:rFonts w:ascii="Arial" w:eastAsia="Calibri" w:hAnsi="Arial" w:cs="Arial"/>
          <w:sz w:val="24"/>
          <w:szCs w:val="24"/>
        </w:rPr>
        <w:t xml:space="preserve"> en un</w:t>
      </w:r>
      <w:r w:rsidR="006E308C">
        <w:rPr>
          <w:rFonts w:ascii="Arial" w:eastAsia="Calibri" w:hAnsi="Arial" w:cs="Arial"/>
          <w:sz w:val="24"/>
          <w:szCs w:val="24"/>
        </w:rPr>
        <w:t>a figura pública</w:t>
      </w:r>
      <w:r w:rsidRPr="00FF5C35">
        <w:rPr>
          <w:rFonts w:ascii="Arial" w:eastAsia="Calibri" w:hAnsi="Arial" w:cs="Arial"/>
          <w:sz w:val="24"/>
          <w:szCs w:val="24"/>
        </w:rPr>
        <w:t xml:space="preserve"> que se denomina Gobernador</w:t>
      </w:r>
      <w:r w:rsidR="006E308C">
        <w:rPr>
          <w:rFonts w:ascii="Arial" w:eastAsia="Calibri" w:hAnsi="Arial" w:cs="Arial"/>
          <w:sz w:val="24"/>
          <w:szCs w:val="24"/>
        </w:rPr>
        <w:t xml:space="preserve">a </w:t>
      </w:r>
      <w:r w:rsidRPr="00FF5C35">
        <w:rPr>
          <w:rFonts w:ascii="Arial" w:eastAsia="Calibri" w:hAnsi="Arial" w:cs="Arial"/>
          <w:sz w:val="24"/>
          <w:szCs w:val="24"/>
        </w:rPr>
        <w:t>Constitucional del Estado de Guerrero. Para el despacho de los asuntos que competen al</w:t>
      </w:r>
      <w:r>
        <w:rPr>
          <w:rFonts w:ascii="Arial" w:eastAsia="Calibri" w:hAnsi="Arial" w:cs="Arial"/>
          <w:sz w:val="24"/>
          <w:szCs w:val="24"/>
        </w:rPr>
        <w:t xml:space="preserve"> mismo</w:t>
      </w:r>
      <w:r w:rsidRPr="00FF5C35">
        <w:rPr>
          <w:rFonts w:ascii="Arial" w:eastAsia="Calibri" w:hAnsi="Arial" w:cs="Arial"/>
          <w:sz w:val="24"/>
          <w:szCs w:val="24"/>
        </w:rPr>
        <w:t>,</w:t>
      </w:r>
      <w:r w:rsidR="008149A6">
        <w:rPr>
          <w:rFonts w:ascii="Arial" w:eastAsia="Calibri" w:hAnsi="Arial" w:cs="Arial"/>
          <w:sz w:val="24"/>
          <w:szCs w:val="24"/>
        </w:rPr>
        <w:t xml:space="preserve"> la </w:t>
      </w:r>
      <w:r w:rsidRPr="00FF5C35">
        <w:rPr>
          <w:rFonts w:ascii="Arial" w:eastAsia="Calibri" w:hAnsi="Arial" w:cs="Arial"/>
          <w:sz w:val="24"/>
          <w:szCs w:val="24"/>
        </w:rPr>
        <w:t>Gobernador</w:t>
      </w:r>
      <w:r>
        <w:rPr>
          <w:rFonts w:ascii="Arial" w:eastAsia="Calibri" w:hAnsi="Arial" w:cs="Arial"/>
          <w:sz w:val="24"/>
          <w:szCs w:val="24"/>
        </w:rPr>
        <w:t>a</w:t>
      </w:r>
      <w:r w:rsidRPr="00FF5C35">
        <w:rPr>
          <w:rFonts w:ascii="Arial" w:eastAsia="Calibri" w:hAnsi="Arial" w:cs="Arial"/>
          <w:sz w:val="24"/>
          <w:szCs w:val="24"/>
        </w:rPr>
        <w:t xml:space="preserve"> se </w:t>
      </w:r>
      <w:r w:rsidR="008149A6">
        <w:rPr>
          <w:rFonts w:ascii="Arial" w:eastAsia="Calibri" w:hAnsi="Arial" w:cs="Arial"/>
          <w:sz w:val="24"/>
          <w:szCs w:val="24"/>
        </w:rPr>
        <w:t>apoyará</w:t>
      </w:r>
      <w:r w:rsidRPr="00FF5C35">
        <w:rPr>
          <w:rFonts w:ascii="Arial" w:eastAsia="Calibri" w:hAnsi="Arial" w:cs="Arial"/>
          <w:sz w:val="24"/>
          <w:szCs w:val="24"/>
        </w:rPr>
        <w:t xml:space="preserve"> de </w:t>
      </w:r>
      <w:r w:rsidR="009871A2">
        <w:rPr>
          <w:rFonts w:ascii="Arial" w:eastAsia="Calibri" w:hAnsi="Arial" w:cs="Arial"/>
          <w:sz w:val="24"/>
          <w:szCs w:val="24"/>
        </w:rPr>
        <w:t xml:space="preserve">secretarias y </w:t>
      </w:r>
      <w:r w:rsidR="001318AE">
        <w:rPr>
          <w:rFonts w:ascii="Arial" w:eastAsia="Calibri" w:hAnsi="Arial" w:cs="Arial"/>
          <w:sz w:val="24"/>
          <w:szCs w:val="24"/>
        </w:rPr>
        <w:t>secretarios</w:t>
      </w:r>
      <w:r w:rsidRPr="00FF5C35">
        <w:rPr>
          <w:rFonts w:ascii="Arial" w:eastAsia="Calibri" w:hAnsi="Arial" w:cs="Arial"/>
          <w:sz w:val="24"/>
          <w:szCs w:val="24"/>
        </w:rPr>
        <w:t xml:space="preserve"> de </w:t>
      </w:r>
      <w:r>
        <w:rPr>
          <w:rFonts w:ascii="Arial" w:eastAsia="Calibri" w:hAnsi="Arial" w:cs="Arial"/>
          <w:sz w:val="24"/>
          <w:szCs w:val="24"/>
        </w:rPr>
        <w:t>d</w:t>
      </w:r>
      <w:r w:rsidRPr="00FF5C35">
        <w:rPr>
          <w:rFonts w:ascii="Arial" w:eastAsia="Calibri" w:hAnsi="Arial" w:cs="Arial"/>
          <w:sz w:val="24"/>
          <w:szCs w:val="24"/>
        </w:rPr>
        <w:t xml:space="preserve">espacho y de los </w:t>
      </w:r>
      <w:r>
        <w:rPr>
          <w:rFonts w:ascii="Arial" w:eastAsia="Calibri" w:hAnsi="Arial" w:cs="Arial"/>
          <w:sz w:val="24"/>
          <w:szCs w:val="24"/>
        </w:rPr>
        <w:t>S</w:t>
      </w:r>
      <w:r w:rsidRPr="00FF5C35">
        <w:rPr>
          <w:rFonts w:ascii="Arial" w:eastAsia="Calibri" w:hAnsi="Arial" w:cs="Arial"/>
          <w:sz w:val="24"/>
          <w:szCs w:val="24"/>
        </w:rPr>
        <w:t xml:space="preserve">ervidores </w:t>
      </w:r>
      <w:r>
        <w:rPr>
          <w:rFonts w:ascii="Arial" w:eastAsia="Calibri" w:hAnsi="Arial" w:cs="Arial"/>
          <w:sz w:val="24"/>
          <w:szCs w:val="24"/>
        </w:rPr>
        <w:t>P</w:t>
      </w:r>
      <w:r w:rsidRPr="00FF5C35">
        <w:rPr>
          <w:rFonts w:ascii="Arial" w:eastAsia="Calibri" w:hAnsi="Arial" w:cs="Arial"/>
          <w:sz w:val="24"/>
          <w:szCs w:val="24"/>
        </w:rPr>
        <w:t>úblicos que las necesidades de la administración pública demanden, en los términos de la ley orgánica respectiva.</w:t>
      </w:r>
    </w:p>
    <w:p w14:paraId="08EBB2E3" w14:textId="77777777" w:rsidR="00B5173F" w:rsidRPr="00FF5C35" w:rsidRDefault="00B5173F" w:rsidP="00B5173F">
      <w:pPr>
        <w:spacing w:after="0" w:line="360" w:lineRule="auto"/>
        <w:ind w:left="720"/>
        <w:jc w:val="both"/>
        <w:rPr>
          <w:rFonts w:ascii="Arial" w:eastAsia="Calibri" w:hAnsi="Arial" w:cs="Arial"/>
          <w:sz w:val="24"/>
          <w:szCs w:val="24"/>
        </w:rPr>
      </w:pPr>
    </w:p>
    <w:p w14:paraId="29B382FF" w14:textId="77777777" w:rsidR="00536356" w:rsidRDefault="00536356" w:rsidP="00B5173F">
      <w:pPr>
        <w:spacing w:after="0" w:line="360" w:lineRule="auto"/>
        <w:jc w:val="both"/>
        <w:rPr>
          <w:rFonts w:ascii="Arial" w:eastAsia="Calibri" w:hAnsi="Arial" w:cs="Arial"/>
          <w:sz w:val="24"/>
          <w:szCs w:val="24"/>
        </w:rPr>
      </w:pPr>
    </w:p>
    <w:p w14:paraId="553A6589" w14:textId="66B53738" w:rsidR="00B5173F" w:rsidRDefault="00B5173F" w:rsidP="00B5173F">
      <w:pPr>
        <w:spacing w:after="0" w:line="360" w:lineRule="auto"/>
        <w:jc w:val="both"/>
        <w:rPr>
          <w:rFonts w:ascii="Arial" w:eastAsia="Calibri" w:hAnsi="Arial" w:cs="Arial"/>
          <w:sz w:val="24"/>
          <w:szCs w:val="24"/>
        </w:rPr>
      </w:pPr>
      <w:r w:rsidRPr="00FF5C35">
        <w:rPr>
          <w:rFonts w:ascii="Arial" w:eastAsia="Calibri" w:hAnsi="Arial" w:cs="Arial"/>
          <w:sz w:val="24"/>
          <w:szCs w:val="24"/>
        </w:rPr>
        <w:t>El ejercicio del Poder Ejecutivo corresponde a</w:t>
      </w:r>
      <w:r>
        <w:rPr>
          <w:rFonts w:ascii="Arial" w:eastAsia="Calibri" w:hAnsi="Arial" w:cs="Arial"/>
          <w:sz w:val="24"/>
          <w:szCs w:val="24"/>
        </w:rPr>
        <w:t xml:space="preserve"> </w:t>
      </w:r>
      <w:r w:rsidRPr="00FF5C35">
        <w:rPr>
          <w:rFonts w:ascii="Arial" w:eastAsia="Calibri" w:hAnsi="Arial" w:cs="Arial"/>
          <w:sz w:val="24"/>
          <w:szCs w:val="24"/>
        </w:rPr>
        <w:t>l</w:t>
      </w:r>
      <w:r>
        <w:rPr>
          <w:rFonts w:ascii="Arial" w:eastAsia="Calibri" w:hAnsi="Arial" w:cs="Arial"/>
          <w:sz w:val="24"/>
          <w:szCs w:val="24"/>
        </w:rPr>
        <w:t>a</w:t>
      </w:r>
      <w:r w:rsidRPr="00FF5C35">
        <w:rPr>
          <w:rFonts w:ascii="Arial" w:eastAsia="Calibri" w:hAnsi="Arial" w:cs="Arial"/>
          <w:sz w:val="24"/>
          <w:szCs w:val="24"/>
        </w:rPr>
        <w:t xml:space="preserve"> Gobernador</w:t>
      </w:r>
      <w:r>
        <w:rPr>
          <w:rFonts w:ascii="Arial" w:eastAsia="Calibri" w:hAnsi="Arial" w:cs="Arial"/>
          <w:sz w:val="24"/>
          <w:szCs w:val="24"/>
        </w:rPr>
        <w:t>a</w:t>
      </w:r>
      <w:r w:rsidRPr="00FF5C35">
        <w:rPr>
          <w:rFonts w:ascii="Arial" w:eastAsia="Calibri" w:hAnsi="Arial" w:cs="Arial"/>
          <w:sz w:val="24"/>
          <w:szCs w:val="24"/>
        </w:rPr>
        <w:t xml:space="preserve"> del Estado, quien tendrá́ las facultades, atribuciones y obligaciones que le señalen la Constitución Política de los Estados Unidos Mexicanos, la Constitución Política del Estado Libre y Soberano de Guerrero, la Ley Orgánica de la Administración Pública del Estado de Guerrero y las demás disposiciones jurídicas vigentes en la Entidad.</w:t>
      </w:r>
    </w:p>
    <w:p w14:paraId="51143D3A" w14:textId="06A4B136" w:rsidR="00536356" w:rsidRDefault="00536356" w:rsidP="00B5173F">
      <w:pPr>
        <w:spacing w:after="0" w:line="360" w:lineRule="auto"/>
        <w:jc w:val="both"/>
        <w:rPr>
          <w:rFonts w:ascii="Arial" w:eastAsia="Calibri" w:hAnsi="Arial" w:cs="Arial"/>
          <w:sz w:val="24"/>
          <w:szCs w:val="24"/>
        </w:rPr>
      </w:pPr>
    </w:p>
    <w:p w14:paraId="772F2B0C" w14:textId="77777777" w:rsidR="0003744E" w:rsidRPr="00FF5C35" w:rsidRDefault="0003744E" w:rsidP="00B5173F">
      <w:pPr>
        <w:spacing w:after="0" w:line="360" w:lineRule="auto"/>
        <w:jc w:val="both"/>
        <w:rPr>
          <w:rFonts w:ascii="Arial" w:eastAsia="Calibri" w:hAnsi="Arial" w:cs="Arial"/>
          <w:sz w:val="24"/>
          <w:szCs w:val="24"/>
        </w:rPr>
      </w:pPr>
    </w:p>
    <w:p w14:paraId="03B18237" w14:textId="20B7C4B4" w:rsidR="00D55AA0" w:rsidRDefault="00B5173F" w:rsidP="00B5173F">
      <w:pPr>
        <w:spacing w:after="0" w:line="360" w:lineRule="auto"/>
        <w:jc w:val="both"/>
        <w:rPr>
          <w:rFonts w:ascii="Arial" w:eastAsia="Times New Roman" w:hAnsi="Arial" w:cs="Arial"/>
          <w:sz w:val="24"/>
          <w:szCs w:val="24"/>
          <w:lang w:eastAsia="es-ES_tradnl"/>
        </w:rPr>
      </w:pPr>
      <w:r w:rsidRPr="00FF5C35">
        <w:rPr>
          <w:rFonts w:ascii="Arial" w:eastAsia="Calibri" w:hAnsi="Arial" w:cs="Arial"/>
          <w:b/>
          <w:bCs/>
          <w:sz w:val="24"/>
          <w:szCs w:val="24"/>
        </w:rPr>
        <w:t>La Titular del Ejecutivo</w:t>
      </w:r>
      <w:r w:rsidR="008149A6">
        <w:rPr>
          <w:rFonts w:ascii="Arial" w:eastAsia="Calibri" w:hAnsi="Arial" w:cs="Arial"/>
          <w:b/>
          <w:bCs/>
          <w:sz w:val="24"/>
          <w:szCs w:val="24"/>
        </w:rPr>
        <w:t>,</w:t>
      </w:r>
      <w:r w:rsidRPr="00FF5C35">
        <w:rPr>
          <w:rFonts w:ascii="Arial" w:eastAsia="Calibri" w:hAnsi="Arial" w:cs="Arial"/>
          <w:sz w:val="24"/>
          <w:szCs w:val="24"/>
        </w:rPr>
        <w:t xml:space="preserve"> tiene entre otras,  las siguientes atribuciones: Cumplir y hacer cumplir la Constitución Política de los Estados Unidos Mexicanos, las leyes federales, los tratados internacionales,</w:t>
      </w:r>
      <w:r w:rsidR="007F7734">
        <w:rPr>
          <w:rFonts w:ascii="Arial" w:eastAsia="Calibri" w:hAnsi="Arial" w:cs="Arial"/>
          <w:sz w:val="24"/>
          <w:szCs w:val="24"/>
        </w:rPr>
        <w:t xml:space="preserve"> la</w:t>
      </w:r>
      <w:r w:rsidRPr="00FF5C35">
        <w:rPr>
          <w:rFonts w:ascii="Arial" w:eastAsia="Calibri" w:hAnsi="Arial" w:cs="Arial"/>
          <w:sz w:val="24"/>
          <w:szCs w:val="24"/>
        </w:rPr>
        <w:t xml:space="preserve"> Constitución</w:t>
      </w:r>
      <w:r w:rsidR="007F7734">
        <w:rPr>
          <w:rFonts w:ascii="Arial" w:eastAsia="Calibri" w:hAnsi="Arial" w:cs="Arial"/>
          <w:sz w:val="24"/>
          <w:szCs w:val="24"/>
        </w:rPr>
        <w:t xml:space="preserve"> local</w:t>
      </w:r>
      <w:r w:rsidRPr="00FF5C35">
        <w:rPr>
          <w:rFonts w:ascii="Arial" w:eastAsia="Calibri" w:hAnsi="Arial" w:cs="Arial"/>
          <w:sz w:val="24"/>
          <w:szCs w:val="24"/>
        </w:rPr>
        <w:t xml:space="preserve"> y las leyes que de ellas emanen; Planear y conducir el desarrollo integral del Estado en el ámbito de su competencia, y establecer los procedimientos de consulta para la formulación, implementación, ejecución, control y evaluación del Plan Estatal de Desarrollo y los programas que de él se deriven; Proveer a la eficaz satisfacción de los servicios </w:t>
      </w:r>
      <w:r w:rsidRPr="00FF5C35">
        <w:rPr>
          <w:rFonts w:ascii="Arial" w:eastAsia="Calibri" w:hAnsi="Arial" w:cs="Arial"/>
          <w:sz w:val="24"/>
          <w:szCs w:val="24"/>
        </w:rPr>
        <w:lastRenderedPageBreak/>
        <w:t>públicos del Estado, de conformidad con los presupuestos aprobados, y gestionar aquellos que puedan proporcionar otras entidades públicas o privadas</w:t>
      </w:r>
      <w:r w:rsidRPr="00FF5C35">
        <w:rPr>
          <w:rFonts w:ascii="Arial" w:eastAsia="Times New Roman" w:hAnsi="Arial" w:cs="Arial"/>
          <w:sz w:val="24"/>
          <w:szCs w:val="24"/>
          <w:lang w:eastAsia="es-ES_tradnl"/>
        </w:rPr>
        <w:t xml:space="preserve">. </w:t>
      </w:r>
    </w:p>
    <w:p w14:paraId="4501E822" w14:textId="77777777" w:rsidR="00530E48" w:rsidRPr="003B3A3A" w:rsidRDefault="00530E48" w:rsidP="00B5173F">
      <w:pPr>
        <w:spacing w:after="0" w:line="360" w:lineRule="auto"/>
        <w:jc w:val="both"/>
        <w:rPr>
          <w:rFonts w:ascii="Arial" w:eastAsia="Times New Roman" w:hAnsi="Arial" w:cs="Arial"/>
          <w:sz w:val="24"/>
          <w:szCs w:val="24"/>
          <w:lang w:eastAsia="es-ES_tradnl"/>
        </w:rPr>
      </w:pPr>
    </w:p>
    <w:p w14:paraId="40C7770A" w14:textId="77777777" w:rsidR="00B5173F" w:rsidRPr="00FF5C35" w:rsidRDefault="00B5173F" w:rsidP="00B5173F">
      <w:pPr>
        <w:spacing w:after="0" w:line="240" w:lineRule="auto"/>
        <w:jc w:val="both"/>
        <w:rPr>
          <w:rFonts w:ascii="Arial" w:eastAsia="Calibri" w:hAnsi="Arial" w:cs="Arial"/>
          <w:sz w:val="24"/>
          <w:szCs w:val="24"/>
        </w:rPr>
      </w:pPr>
    </w:p>
    <w:p w14:paraId="3F2E9D2A" w14:textId="107DCAC4" w:rsidR="00B5173F" w:rsidRDefault="00B5173F" w:rsidP="00B5173F">
      <w:pPr>
        <w:numPr>
          <w:ilvl w:val="0"/>
          <w:numId w:val="12"/>
        </w:numPr>
        <w:spacing w:after="0" w:line="360" w:lineRule="auto"/>
        <w:jc w:val="both"/>
        <w:rPr>
          <w:rFonts w:ascii="Arial" w:eastAsia="Calibri" w:hAnsi="Arial" w:cs="Arial"/>
          <w:sz w:val="24"/>
          <w:szCs w:val="24"/>
        </w:rPr>
      </w:pPr>
      <w:r w:rsidRPr="00FF5C35">
        <w:rPr>
          <w:rFonts w:ascii="Arial" w:eastAsia="Calibri" w:hAnsi="Arial" w:cs="Arial"/>
          <w:sz w:val="24"/>
          <w:szCs w:val="24"/>
        </w:rPr>
        <w:t xml:space="preserve">Régimen Jurídico que le es aplicable. </w:t>
      </w:r>
    </w:p>
    <w:p w14:paraId="44D87BDF" w14:textId="77777777" w:rsidR="00536356" w:rsidRPr="00FF5C35" w:rsidRDefault="00536356" w:rsidP="00536356">
      <w:pPr>
        <w:spacing w:after="0" w:line="360" w:lineRule="auto"/>
        <w:ind w:left="1068"/>
        <w:jc w:val="both"/>
        <w:rPr>
          <w:rFonts w:ascii="Arial" w:eastAsia="Calibri" w:hAnsi="Arial" w:cs="Arial"/>
          <w:sz w:val="24"/>
          <w:szCs w:val="24"/>
        </w:rPr>
      </w:pPr>
    </w:p>
    <w:p w14:paraId="7A5028A0" w14:textId="599AC94C" w:rsidR="00B5173F" w:rsidRDefault="00B5173F" w:rsidP="00B5173F">
      <w:pPr>
        <w:spacing w:after="0" w:line="360" w:lineRule="auto"/>
        <w:jc w:val="both"/>
        <w:rPr>
          <w:rFonts w:ascii="Arial" w:eastAsia="Calibri" w:hAnsi="Arial" w:cs="Arial"/>
          <w:sz w:val="24"/>
          <w:szCs w:val="24"/>
        </w:rPr>
      </w:pPr>
      <w:r w:rsidRPr="00FF5C35">
        <w:rPr>
          <w:rFonts w:ascii="Arial" w:eastAsia="Calibri" w:hAnsi="Arial" w:cs="Arial"/>
          <w:sz w:val="24"/>
          <w:szCs w:val="24"/>
        </w:rPr>
        <w:t>El régimen fiscal de la entidad pública, ante la Secretaría de Hacienda y Crédito Público es: Personas Morales con Fines no Lucrativos, la denominación o razón social como contribuyente es: Secretaría de Finanzas y Administración del Estado de Guerrero, el registro federal de causantes es: SFA830301521, con domicilio en Boulevard Rene Juárez Cisneros número 62, colonia Ciudad de los Servicios, código postal 39074, en Chilpancingo, Guerrero.</w:t>
      </w:r>
    </w:p>
    <w:p w14:paraId="22294599" w14:textId="1C8DFEC4" w:rsidR="00F90820" w:rsidRDefault="00F90820" w:rsidP="00B5173F">
      <w:pPr>
        <w:spacing w:after="0" w:line="360" w:lineRule="auto"/>
        <w:jc w:val="both"/>
        <w:rPr>
          <w:rFonts w:ascii="Arial" w:eastAsia="Calibri" w:hAnsi="Arial" w:cs="Arial"/>
          <w:sz w:val="24"/>
          <w:szCs w:val="24"/>
        </w:rPr>
      </w:pPr>
    </w:p>
    <w:p w14:paraId="2434F3E2" w14:textId="2C8C2B60" w:rsidR="000E3E7B" w:rsidRPr="004A4A1C" w:rsidRDefault="00B5173F" w:rsidP="004A4A1C">
      <w:pPr>
        <w:numPr>
          <w:ilvl w:val="0"/>
          <w:numId w:val="12"/>
        </w:numPr>
        <w:spacing w:after="0" w:line="240" w:lineRule="auto"/>
        <w:jc w:val="both"/>
        <w:rPr>
          <w:rFonts w:ascii="Arial" w:eastAsia="Calibri" w:hAnsi="Arial" w:cs="Arial"/>
          <w:sz w:val="24"/>
          <w:szCs w:val="24"/>
        </w:rPr>
      </w:pPr>
      <w:r w:rsidRPr="00FF5C35">
        <w:rPr>
          <w:rFonts w:ascii="Arial" w:eastAsia="Calibri" w:hAnsi="Arial" w:cs="Arial"/>
          <w:sz w:val="24"/>
          <w:szCs w:val="24"/>
        </w:rPr>
        <w:t>Consideraciones fiscales del ente.</w:t>
      </w:r>
    </w:p>
    <w:p w14:paraId="39CF11EF" w14:textId="77777777" w:rsidR="000E3E7B" w:rsidRPr="00030057" w:rsidRDefault="000E3E7B" w:rsidP="00B5173F">
      <w:pPr>
        <w:spacing w:after="0" w:line="240" w:lineRule="auto"/>
        <w:ind w:left="360"/>
        <w:jc w:val="both"/>
        <w:rPr>
          <w:rFonts w:ascii="Arial" w:eastAsia="Calibri" w:hAnsi="Arial" w:cs="Arial"/>
          <w:sz w:val="18"/>
          <w:szCs w:val="18"/>
        </w:rPr>
      </w:pPr>
    </w:p>
    <w:tbl>
      <w:tblPr>
        <w:tblW w:w="9473" w:type="dxa"/>
        <w:tblCellMar>
          <w:top w:w="15" w:type="dxa"/>
          <w:left w:w="15" w:type="dxa"/>
          <w:bottom w:w="15" w:type="dxa"/>
          <w:right w:w="15" w:type="dxa"/>
        </w:tblCellMar>
        <w:tblLook w:val="04A0" w:firstRow="1" w:lastRow="0" w:firstColumn="1" w:lastColumn="0" w:noHBand="0" w:noVBand="1"/>
      </w:tblPr>
      <w:tblGrid>
        <w:gridCol w:w="4643"/>
        <w:gridCol w:w="3841"/>
        <w:gridCol w:w="989"/>
      </w:tblGrid>
      <w:tr w:rsidR="00B5173F" w:rsidRPr="00FF5C35" w14:paraId="5408E330" w14:textId="77777777" w:rsidTr="00591D90">
        <w:trPr>
          <w:trHeight w:val="401"/>
        </w:trPr>
        <w:tc>
          <w:tcPr>
            <w:tcW w:w="0" w:type="auto"/>
            <w:tcBorders>
              <w:top w:val="single" w:sz="2" w:space="0" w:color="000000"/>
              <w:left w:val="single" w:sz="2" w:space="0" w:color="000000"/>
              <w:bottom w:val="single" w:sz="2" w:space="0" w:color="000000"/>
              <w:right w:val="single" w:sz="2" w:space="0" w:color="000000"/>
            </w:tcBorders>
            <w:shd w:val="clear" w:color="auto" w:fill="D9D9D9"/>
            <w:vAlign w:val="center"/>
            <w:hideMark/>
          </w:tcPr>
          <w:p w14:paraId="75D8B270" w14:textId="19DE3EBF" w:rsidR="00B5173F" w:rsidRPr="00FF5C35" w:rsidRDefault="00484D61" w:rsidP="00591D90">
            <w:pPr>
              <w:spacing w:before="100" w:beforeAutospacing="1" w:after="100" w:afterAutospacing="1" w:line="240" w:lineRule="auto"/>
              <w:jc w:val="center"/>
              <w:rPr>
                <w:rFonts w:ascii="Arial" w:eastAsia="Times New Roman" w:hAnsi="Arial" w:cs="Arial"/>
                <w:sz w:val="24"/>
                <w:szCs w:val="24"/>
                <w:lang w:eastAsia="es-ES_tradnl"/>
              </w:rPr>
            </w:pPr>
            <w:r w:rsidRPr="00FF5C35">
              <w:rPr>
                <w:rFonts w:ascii="Arial" w:eastAsia="Times New Roman" w:hAnsi="Arial" w:cs="Arial"/>
                <w:b/>
                <w:bCs/>
                <w:sz w:val="20"/>
                <w:szCs w:val="20"/>
                <w:lang w:eastAsia="es-ES_tradnl"/>
              </w:rPr>
              <w:t>Descripción</w:t>
            </w:r>
            <w:r w:rsidR="00B5173F" w:rsidRPr="00FF5C35">
              <w:rPr>
                <w:rFonts w:ascii="Arial" w:eastAsia="Times New Roman" w:hAnsi="Arial" w:cs="Arial"/>
                <w:b/>
                <w:bCs/>
                <w:sz w:val="20"/>
                <w:szCs w:val="20"/>
                <w:lang w:eastAsia="es-ES_tradnl"/>
              </w:rPr>
              <w:t xml:space="preserve"> de la </w:t>
            </w:r>
            <w:r w:rsidRPr="00FF5C35">
              <w:rPr>
                <w:rFonts w:ascii="Arial" w:eastAsia="Times New Roman" w:hAnsi="Arial" w:cs="Arial"/>
                <w:b/>
                <w:bCs/>
                <w:sz w:val="20"/>
                <w:szCs w:val="20"/>
                <w:lang w:eastAsia="es-ES_tradnl"/>
              </w:rPr>
              <w:t>Obligación</w:t>
            </w:r>
          </w:p>
        </w:tc>
        <w:tc>
          <w:tcPr>
            <w:tcW w:w="0" w:type="auto"/>
            <w:tcBorders>
              <w:top w:val="single" w:sz="2" w:space="0" w:color="000000"/>
              <w:left w:val="single" w:sz="2" w:space="0" w:color="000000"/>
              <w:bottom w:val="single" w:sz="2" w:space="0" w:color="000000"/>
              <w:right w:val="single" w:sz="2" w:space="0" w:color="000000"/>
            </w:tcBorders>
            <w:shd w:val="clear" w:color="auto" w:fill="D9D9D9"/>
            <w:vAlign w:val="center"/>
            <w:hideMark/>
          </w:tcPr>
          <w:p w14:paraId="15426435" w14:textId="0CE6CC9D" w:rsidR="00B5173F" w:rsidRPr="00FF5C35" w:rsidRDefault="00760884" w:rsidP="00591D90">
            <w:pPr>
              <w:spacing w:before="100" w:beforeAutospacing="1" w:after="100" w:afterAutospacing="1" w:line="240" w:lineRule="auto"/>
              <w:jc w:val="center"/>
              <w:rPr>
                <w:rFonts w:ascii="Arial" w:eastAsia="Times New Roman" w:hAnsi="Arial" w:cs="Arial"/>
                <w:sz w:val="24"/>
                <w:szCs w:val="24"/>
                <w:lang w:eastAsia="es-ES_tradnl"/>
              </w:rPr>
            </w:pPr>
            <w:r w:rsidRPr="00FF5C35">
              <w:rPr>
                <w:rFonts w:ascii="Arial" w:eastAsia="Times New Roman" w:hAnsi="Arial" w:cs="Arial"/>
                <w:b/>
                <w:bCs/>
                <w:sz w:val="20"/>
                <w:szCs w:val="20"/>
                <w:lang w:eastAsia="es-ES_tradnl"/>
              </w:rPr>
              <w:t>Descripción</w:t>
            </w:r>
            <w:r w:rsidR="00B5173F" w:rsidRPr="00FF5C35">
              <w:rPr>
                <w:rFonts w:ascii="Arial" w:eastAsia="Times New Roman" w:hAnsi="Arial" w:cs="Arial"/>
                <w:b/>
                <w:bCs/>
                <w:sz w:val="20"/>
                <w:szCs w:val="20"/>
                <w:lang w:eastAsia="es-ES_tradnl"/>
              </w:rPr>
              <w:t xml:space="preserve"> Vencimiento</w:t>
            </w:r>
          </w:p>
        </w:tc>
        <w:tc>
          <w:tcPr>
            <w:tcW w:w="0" w:type="auto"/>
            <w:tcBorders>
              <w:top w:val="single" w:sz="2" w:space="0" w:color="000000"/>
              <w:left w:val="single" w:sz="2" w:space="0" w:color="000000"/>
              <w:bottom w:val="single" w:sz="2" w:space="0" w:color="000000"/>
              <w:right w:val="single" w:sz="2" w:space="0" w:color="000000"/>
            </w:tcBorders>
            <w:shd w:val="clear" w:color="auto" w:fill="D9D9D9"/>
            <w:vAlign w:val="center"/>
            <w:hideMark/>
          </w:tcPr>
          <w:p w14:paraId="2F0AFFED" w14:textId="77777777" w:rsidR="00B5173F" w:rsidRPr="00FF5C35" w:rsidRDefault="00B5173F" w:rsidP="00591D90">
            <w:pPr>
              <w:spacing w:before="100" w:beforeAutospacing="1" w:after="100" w:afterAutospacing="1" w:line="240" w:lineRule="auto"/>
              <w:jc w:val="center"/>
              <w:rPr>
                <w:rFonts w:ascii="Arial" w:eastAsia="Times New Roman" w:hAnsi="Arial" w:cs="Arial"/>
                <w:sz w:val="24"/>
                <w:szCs w:val="24"/>
                <w:lang w:eastAsia="es-ES_tradnl"/>
              </w:rPr>
            </w:pPr>
            <w:r w:rsidRPr="00FF5C35">
              <w:rPr>
                <w:rFonts w:ascii="Arial" w:eastAsia="Times New Roman" w:hAnsi="Arial" w:cs="Arial"/>
                <w:b/>
                <w:bCs/>
                <w:sz w:val="20"/>
                <w:szCs w:val="20"/>
                <w:lang w:eastAsia="es-ES_tradnl"/>
              </w:rPr>
              <w:t>Fecha Inicio</w:t>
            </w:r>
          </w:p>
        </w:tc>
      </w:tr>
      <w:tr w:rsidR="00B5173F" w:rsidRPr="00FF5C35" w14:paraId="29A0A525" w14:textId="77777777" w:rsidTr="00591D90">
        <w:trPr>
          <w:trHeight w:val="313"/>
        </w:trPr>
        <w:tc>
          <w:tcPr>
            <w:tcW w:w="0" w:type="auto"/>
            <w:tcBorders>
              <w:top w:val="single" w:sz="2" w:space="0" w:color="000000"/>
              <w:left w:val="single" w:sz="2" w:space="0" w:color="000000"/>
              <w:bottom w:val="single" w:sz="2" w:space="0" w:color="000000"/>
              <w:right w:val="single" w:sz="2" w:space="0" w:color="000000"/>
            </w:tcBorders>
            <w:vAlign w:val="center"/>
            <w:hideMark/>
          </w:tcPr>
          <w:p w14:paraId="74009C33" w14:textId="40D525A1" w:rsidR="00B5173F" w:rsidRPr="00FF5C35" w:rsidRDefault="00484D61"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Declaración</w:t>
            </w:r>
            <w:r w:rsidR="00B5173F" w:rsidRPr="00FF5C35">
              <w:rPr>
                <w:rFonts w:ascii="Arial" w:eastAsia="Times New Roman" w:hAnsi="Arial" w:cs="Arial"/>
                <w:sz w:val="16"/>
                <w:szCs w:val="16"/>
                <w:lang w:eastAsia="es-ES_tradnl"/>
              </w:rPr>
              <w:t xml:space="preserve"> informativa anual de retenciones de ISR por arrendamiento de inmuebles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67542B8" w14:textId="2E9992EB"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A </w:t>
            </w:r>
            <w:r w:rsidR="00760884" w:rsidRPr="00FF5C35">
              <w:rPr>
                <w:rFonts w:ascii="Arial" w:eastAsia="Times New Roman" w:hAnsi="Arial" w:cs="Arial"/>
                <w:sz w:val="16"/>
                <w:szCs w:val="16"/>
                <w:lang w:eastAsia="es-ES_tradnl"/>
              </w:rPr>
              <w:t>más</w:t>
            </w:r>
            <w:r w:rsidRPr="00FF5C35">
              <w:rPr>
                <w:rFonts w:ascii="Arial" w:eastAsia="Times New Roman" w:hAnsi="Arial" w:cs="Arial"/>
                <w:sz w:val="16"/>
                <w:szCs w:val="16"/>
                <w:lang w:eastAsia="es-ES_tradnl"/>
              </w:rPr>
              <w:t xml:space="preserve"> tardar el 15 de febrero del </w:t>
            </w:r>
            <w:r w:rsidR="00760884" w:rsidRPr="00FF5C35">
              <w:rPr>
                <w:rFonts w:ascii="Arial" w:eastAsia="Times New Roman" w:hAnsi="Arial" w:cs="Arial"/>
                <w:sz w:val="16"/>
                <w:szCs w:val="16"/>
                <w:lang w:eastAsia="es-ES_tradnl"/>
              </w:rPr>
              <w:t>año</w:t>
            </w:r>
            <w:r w:rsidRPr="00FF5C35">
              <w:rPr>
                <w:rFonts w:ascii="Arial" w:eastAsia="Times New Roman" w:hAnsi="Arial" w:cs="Arial"/>
                <w:sz w:val="16"/>
                <w:szCs w:val="16"/>
                <w:lang w:eastAsia="es-ES_tradnl"/>
              </w:rPr>
              <w:t xml:space="preserve"> siguiente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B8D5FC9" w14:textId="77777777" w:rsidR="00B5173F" w:rsidRPr="00FF5C35" w:rsidRDefault="00B5173F" w:rsidP="00591D90">
            <w:pPr>
              <w:spacing w:before="100" w:beforeAutospacing="1" w:after="100" w:afterAutospacing="1" w:line="240" w:lineRule="auto"/>
              <w:jc w:val="center"/>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31/03/2002</w:t>
            </w:r>
          </w:p>
        </w:tc>
      </w:tr>
      <w:tr w:rsidR="00B5173F" w:rsidRPr="00FF5C35" w14:paraId="02771E09" w14:textId="77777777" w:rsidTr="00591D90">
        <w:trPr>
          <w:trHeight w:val="323"/>
        </w:trPr>
        <w:tc>
          <w:tcPr>
            <w:tcW w:w="0" w:type="auto"/>
            <w:tcBorders>
              <w:top w:val="single" w:sz="2" w:space="0" w:color="000000"/>
              <w:left w:val="single" w:sz="2" w:space="0" w:color="000000"/>
              <w:bottom w:val="single" w:sz="2" w:space="0" w:color="000000"/>
              <w:right w:val="single" w:sz="2" w:space="0" w:color="000000"/>
            </w:tcBorders>
            <w:vAlign w:val="center"/>
            <w:hideMark/>
          </w:tcPr>
          <w:p w14:paraId="12EC517D" w14:textId="539FC391"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Entero de </w:t>
            </w:r>
            <w:r w:rsidR="00484D61" w:rsidRPr="00FF5C35">
              <w:rPr>
                <w:rFonts w:ascii="Arial" w:eastAsia="Times New Roman" w:hAnsi="Arial" w:cs="Arial"/>
                <w:sz w:val="16"/>
                <w:szCs w:val="16"/>
                <w:lang w:eastAsia="es-ES_tradnl"/>
              </w:rPr>
              <w:t>retención</w:t>
            </w:r>
            <w:r w:rsidRPr="00FF5C35">
              <w:rPr>
                <w:rFonts w:ascii="Arial" w:eastAsia="Times New Roman" w:hAnsi="Arial" w:cs="Arial"/>
                <w:sz w:val="16"/>
                <w:szCs w:val="16"/>
                <w:lang w:eastAsia="es-ES_tradnl"/>
              </w:rPr>
              <w:t xml:space="preserve"> de ISR por servicios profesionales. MENSUAL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EFEE21C" w14:textId="7FF6803F"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A </w:t>
            </w:r>
            <w:r w:rsidR="00760884" w:rsidRPr="00FF5C35">
              <w:rPr>
                <w:rFonts w:ascii="Arial" w:eastAsia="Times New Roman" w:hAnsi="Arial" w:cs="Arial"/>
                <w:sz w:val="16"/>
                <w:szCs w:val="16"/>
                <w:lang w:eastAsia="es-ES_tradnl"/>
              </w:rPr>
              <w:t>más</w:t>
            </w:r>
            <w:r w:rsidRPr="00FF5C35">
              <w:rPr>
                <w:rFonts w:ascii="Arial" w:eastAsia="Times New Roman" w:hAnsi="Arial" w:cs="Arial"/>
                <w:sz w:val="16"/>
                <w:szCs w:val="16"/>
                <w:lang w:eastAsia="es-ES_tradnl"/>
              </w:rPr>
              <w:t xml:space="preserve"> tardar el </w:t>
            </w:r>
            <w:r w:rsidR="00760884" w:rsidRPr="00FF5C35">
              <w:rPr>
                <w:rFonts w:ascii="Arial" w:eastAsia="Times New Roman" w:hAnsi="Arial" w:cs="Arial"/>
                <w:sz w:val="16"/>
                <w:szCs w:val="16"/>
                <w:lang w:eastAsia="es-ES_tradnl"/>
              </w:rPr>
              <w:t>día</w:t>
            </w:r>
            <w:r w:rsidRPr="00FF5C35">
              <w:rPr>
                <w:rFonts w:ascii="Arial" w:eastAsia="Times New Roman" w:hAnsi="Arial" w:cs="Arial"/>
                <w:sz w:val="16"/>
                <w:szCs w:val="16"/>
                <w:lang w:eastAsia="es-ES_tradnl"/>
              </w:rPr>
              <w:t xml:space="preserve"> 17 del mes inmediato posterior al periodo que corresponda.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334FA67" w14:textId="77777777" w:rsidR="00B5173F" w:rsidRPr="00FF5C35" w:rsidRDefault="00B5173F" w:rsidP="00591D90">
            <w:pPr>
              <w:spacing w:before="100" w:beforeAutospacing="1" w:after="100" w:afterAutospacing="1" w:line="240" w:lineRule="auto"/>
              <w:jc w:val="center"/>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31/03/2002</w:t>
            </w:r>
          </w:p>
        </w:tc>
      </w:tr>
      <w:tr w:rsidR="00B5173F" w:rsidRPr="00FF5C35" w14:paraId="417AB688" w14:textId="77777777" w:rsidTr="00591D90">
        <w:trPr>
          <w:trHeight w:val="479"/>
        </w:trPr>
        <w:tc>
          <w:tcPr>
            <w:tcW w:w="0" w:type="auto"/>
            <w:tcBorders>
              <w:top w:val="single" w:sz="2" w:space="0" w:color="000000"/>
              <w:left w:val="single" w:sz="2" w:space="0" w:color="000000"/>
              <w:bottom w:val="single" w:sz="2" w:space="0" w:color="000000"/>
              <w:right w:val="single" w:sz="2" w:space="0" w:color="000000"/>
            </w:tcBorders>
            <w:vAlign w:val="center"/>
            <w:hideMark/>
          </w:tcPr>
          <w:p w14:paraId="2EC7DFDD" w14:textId="77777777"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Entero mensual de retenciones de ISR de ingresos por arrendamiento.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4E3FBA7" w14:textId="43737B4B"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Conjuntamente con la </w:t>
            </w:r>
            <w:r w:rsidR="00760884" w:rsidRPr="00FF5C35">
              <w:rPr>
                <w:rFonts w:ascii="Arial" w:eastAsia="Times New Roman" w:hAnsi="Arial" w:cs="Arial"/>
                <w:sz w:val="16"/>
                <w:szCs w:val="16"/>
                <w:lang w:eastAsia="es-ES_tradnl"/>
              </w:rPr>
              <w:t>retención</w:t>
            </w:r>
            <w:r w:rsidRPr="00FF5C35">
              <w:rPr>
                <w:rFonts w:ascii="Arial" w:eastAsia="Times New Roman" w:hAnsi="Arial" w:cs="Arial"/>
                <w:sz w:val="16"/>
                <w:szCs w:val="16"/>
                <w:lang w:eastAsia="es-ES_tradnl"/>
              </w:rPr>
              <w:t xml:space="preserve"> por salarios o asimilados a salarios (17 de cada mes en su defecto)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93A0264" w14:textId="77777777" w:rsidR="00B5173F" w:rsidRPr="00FF5C35" w:rsidRDefault="00B5173F" w:rsidP="00591D90">
            <w:pPr>
              <w:spacing w:before="100" w:beforeAutospacing="1" w:after="100" w:afterAutospacing="1" w:line="240" w:lineRule="auto"/>
              <w:jc w:val="center"/>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31/03/2002</w:t>
            </w:r>
          </w:p>
        </w:tc>
      </w:tr>
      <w:tr w:rsidR="00B5173F" w:rsidRPr="00FF5C35" w14:paraId="4D405BEE" w14:textId="77777777" w:rsidTr="00591D90">
        <w:trPr>
          <w:trHeight w:val="479"/>
        </w:trPr>
        <w:tc>
          <w:tcPr>
            <w:tcW w:w="0" w:type="auto"/>
            <w:tcBorders>
              <w:top w:val="single" w:sz="2" w:space="0" w:color="000000"/>
              <w:left w:val="single" w:sz="2" w:space="0" w:color="000000"/>
              <w:bottom w:val="single" w:sz="2" w:space="0" w:color="000000"/>
              <w:right w:val="single" w:sz="2" w:space="0" w:color="000000"/>
            </w:tcBorders>
            <w:vAlign w:val="center"/>
            <w:hideMark/>
          </w:tcPr>
          <w:p w14:paraId="1BB95128" w14:textId="30F2B9EB" w:rsidR="00B5173F" w:rsidRPr="00FF5C35" w:rsidRDefault="00484D61"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Declaración</w:t>
            </w:r>
            <w:r w:rsidR="00B5173F" w:rsidRPr="00FF5C35">
              <w:rPr>
                <w:rFonts w:ascii="Arial" w:eastAsia="Times New Roman" w:hAnsi="Arial" w:cs="Arial"/>
                <w:sz w:val="16"/>
                <w:szCs w:val="16"/>
                <w:lang w:eastAsia="es-ES_tradnl"/>
              </w:rPr>
              <w:t xml:space="preserve"> informativa anual de pagos y retenciones de servicios profesionales. Personas Morales. Impuesto Sobre la Renta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6B2587" w14:textId="08640BE9"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A </w:t>
            </w:r>
            <w:r w:rsidR="00760884" w:rsidRPr="00FF5C35">
              <w:rPr>
                <w:rFonts w:ascii="Arial" w:eastAsia="Times New Roman" w:hAnsi="Arial" w:cs="Arial"/>
                <w:sz w:val="16"/>
                <w:szCs w:val="16"/>
                <w:lang w:eastAsia="es-ES_tradnl"/>
              </w:rPr>
              <w:t>más</w:t>
            </w:r>
            <w:r w:rsidRPr="00FF5C35">
              <w:rPr>
                <w:rFonts w:ascii="Arial" w:eastAsia="Times New Roman" w:hAnsi="Arial" w:cs="Arial"/>
                <w:sz w:val="16"/>
                <w:szCs w:val="16"/>
                <w:lang w:eastAsia="es-ES_tradnl"/>
              </w:rPr>
              <w:t xml:space="preserve"> tardar el 15 de febrero del </w:t>
            </w:r>
            <w:r w:rsidR="00760884" w:rsidRPr="00FF5C35">
              <w:rPr>
                <w:rFonts w:ascii="Arial" w:eastAsia="Times New Roman" w:hAnsi="Arial" w:cs="Arial"/>
                <w:sz w:val="16"/>
                <w:szCs w:val="16"/>
                <w:lang w:eastAsia="es-ES_tradnl"/>
              </w:rPr>
              <w:t>año</w:t>
            </w:r>
            <w:r w:rsidRPr="00FF5C35">
              <w:rPr>
                <w:rFonts w:ascii="Arial" w:eastAsia="Times New Roman" w:hAnsi="Arial" w:cs="Arial"/>
                <w:sz w:val="16"/>
                <w:szCs w:val="16"/>
                <w:lang w:eastAsia="es-ES_tradnl"/>
              </w:rPr>
              <w:t xml:space="preserve"> siguiente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8B7626" w14:textId="77777777" w:rsidR="00B5173F" w:rsidRPr="00FF5C35" w:rsidRDefault="00B5173F" w:rsidP="00591D90">
            <w:pPr>
              <w:spacing w:before="100" w:beforeAutospacing="1" w:after="100" w:afterAutospacing="1" w:line="240" w:lineRule="auto"/>
              <w:jc w:val="center"/>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31/03/2002</w:t>
            </w:r>
          </w:p>
        </w:tc>
      </w:tr>
      <w:tr w:rsidR="00B5173F" w:rsidRPr="00FF5C35" w14:paraId="5E91FCE1" w14:textId="77777777" w:rsidTr="00591D90">
        <w:trPr>
          <w:trHeight w:val="313"/>
        </w:trPr>
        <w:tc>
          <w:tcPr>
            <w:tcW w:w="0" w:type="auto"/>
            <w:tcBorders>
              <w:top w:val="single" w:sz="2" w:space="0" w:color="000000"/>
              <w:left w:val="single" w:sz="2" w:space="0" w:color="000000"/>
              <w:bottom w:val="single" w:sz="2" w:space="0" w:color="000000"/>
              <w:right w:val="single" w:sz="2" w:space="0" w:color="000000"/>
            </w:tcBorders>
            <w:vAlign w:val="center"/>
            <w:hideMark/>
          </w:tcPr>
          <w:p w14:paraId="3913A848" w14:textId="77777777"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Entero de retenciones mensuales de ISR por sueldos y salarios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22B9E6F" w14:textId="74E5EAA4"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A </w:t>
            </w:r>
            <w:r w:rsidR="00760884" w:rsidRPr="00FF5C35">
              <w:rPr>
                <w:rFonts w:ascii="Arial" w:eastAsia="Times New Roman" w:hAnsi="Arial" w:cs="Arial"/>
                <w:sz w:val="16"/>
                <w:szCs w:val="16"/>
                <w:lang w:eastAsia="es-ES_tradnl"/>
              </w:rPr>
              <w:t>más</w:t>
            </w:r>
            <w:r w:rsidRPr="00FF5C35">
              <w:rPr>
                <w:rFonts w:ascii="Arial" w:eastAsia="Times New Roman" w:hAnsi="Arial" w:cs="Arial"/>
                <w:sz w:val="16"/>
                <w:szCs w:val="16"/>
                <w:lang w:eastAsia="es-ES_tradnl"/>
              </w:rPr>
              <w:t xml:space="preserve"> tardar el </w:t>
            </w:r>
            <w:r w:rsidR="00760884" w:rsidRPr="00FF5C35">
              <w:rPr>
                <w:rFonts w:ascii="Arial" w:eastAsia="Times New Roman" w:hAnsi="Arial" w:cs="Arial"/>
                <w:sz w:val="16"/>
                <w:szCs w:val="16"/>
                <w:lang w:eastAsia="es-ES_tradnl"/>
              </w:rPr>
              <w:t>día</w:t>
            </w:r>
            <w:r w:rsidRPr="00FF5C35">
              <w:rPr>
                <w:rFonts w:ascii="Arial" w:eastAsia="Times New Roman" w:hAnsi="Arial" w:cs="Arial"/>
                <w:sz w:val="16"/>
                <w:szCs w:val="16"/>
                <w:lang w:eastAsia="es-ES_tradnl"/>
              </w:rPr>
              <w:t xml:space="preserve"> 17 del mes inmediato posterior al periodo que corresponda.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E69DEB8" w14:textId="77777777" w:rsidR="00B5173F" w:rsidRPr="00FF5C35" w:rsidRDefault="00B5173F" w:rsidP="00591D90">
            <w:pPr>
              <w:spacing w:before="100" w:beforeAutospacing="1" w:after="100" w:afterAutospacing="1" w:line="240" w:lineRule="auto"/>
              <w:jc w:val="center"/>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31/03/2002</w:t>
            </w:r>
          </w:p>
        </w:tc>
      </w:tr>
      <w:tr w:rsidR="00B5173F" w:rsidRPr="00FF5C35" w14:paraId="27A52845" w14:textId="77777777" w:rsidTr="00591D90">
        <w:trPr>
          <w:trHeight w:val="323"/>
        </w:trPr>
        <w:tc>
          <w:tcPr>
            <w:tcW w:w="0" w:type="auto"/>
            <w:tcBorders>
              <w:top w:val="single" w:sz="2" w:space="0" w:color="000000"/>
              <w:left w:val="single" w:sz="2" w:space="0" w:color="000000"/>
              <w:bottom w:val="single" w:sz="2" w:space="0" w:color="000000"/>
              <w:right w:val="single" w:sz="2" w:space="0" w:color="000000"/>
            </w:tcBorders>
            <w:vAlign w:val="center"/>
            <w:hideMark/>
          </w:tcPr>
          <w:p w14:paraId="219F1AE2" w14:textId="77777777"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Entero de retenciones mensuales de ISR por ingresos asimilados a salarios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FD70D17" w14:textId="696E066C"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A </w:t>
            </w:r>
            <w:r w:rsidR="00760884" w:rsidRPr="00FF5C35">
              <w:rPr>
                <w:rFonts w:ascii="Arial" w:eastAsia="Times New Roman" w:hAnsi="Arial" w:cs="Arial"/>
                <w:sz w:val="16"/>
                <w:szCs w:val="16"/>
                <w:lang w:eastAsia="es-ES_tradnl"/>
              </w:rPr>
              <w:t>más</w:t>
            </w:r>
            <w:r w:rsidRPr="00FF5C35">
              <w:rPr>
                <w:rFonts w:ascii="Arial" w:eastAsia="Times New Roman" w:hAnsi="Arial" w:cs="Arial"/>
                <w:sz w:val="16"/>
                <w:szCs w:val="16"/>
                <w:lang w:eastAsia="es-ES_tradnl"/>
              </w:rPr>
              <w:t xml:space="preserve"> tardar el </w:t>
            </w:r>
            <w:r w:rsidR="00760884" w:rsidRPr="00FF5C35">
              <w:rPr>
                <w:rFonts w:ascii="Arial" w:eastAsia="Times New Roman" w:hAnsi="Arial" w:cs="Arial"/>
                <w:sz w:val="16"/>
                <w:szCs w:val="16"/>
                <w:lang w:eastAsia="es-ES_tradnl"/>
              </w:rPr>
              <w:t>día</w:t>
            </w:r>
            <w:r w:rsidRPr="00FF5C35">
              <w:rPr>
                <w:rFonts w:ascii="Arial" w:eastAsia="Times New Roman" w:hAnsi="Arial" w:cs="Arial"/>
                <w:sz w:val="16"/>
                <w:szCs w:val="16"/>
                <w:lang w:eastAsia="es-ES_tradnl"/>
              </w:rPr>
              <w:t xml:space="preserve"> 17 del mes inmediato posterior al periodo que corresponda.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81E2604" w14:textId="77777777" w:rsidR="00B5173F" w:rsidRPr="00FF5C35" w:rsidRDefault="00B5173F" w:rsidP="00591D90">
            <w:pPr>
              <w:spacing w:before="100" w:beforeAutospacing="1" w:after="100" w:afterAutospacing="1" w:line="240" w:lineRule="auto"/>
              <w:jc w:val="center"/>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01/07/2002</w:t>
            </w:r>
          </w:p>
        </w:tc>
      </w:tr>
      <w:tr w:rsidR="00B5173F" w:rsidRPr="00FF5C35" w14:paraId="2C8ACCAF" w14:textId="77777777" w:rsidTr="00591D90">
        <w:trPr>
          <w:trHeight w:val="313"/>
        </w:trPr>
        <w:tc>
          <w:tcPr>
            <w:tcW w:w="0" w:type="auto"/>
            <w:tcBorders>
              <w:top w:val="single" w:sz="2" w:space="0" w:color="000000"/>
              <w:left w:val="single" w:sz="2" w:space="0" w:color="000000"/>
              <w:bottom w:val="single" w:sz="2" w:space="0" w:color="000000"/>
              <w:right w:val="single" w:sz="2" w:space="0" w:color="000000"/>
            </w:tcBorders>
            <w:vAlign w:val="center"/>
            <w:hideMark/>
          </w:tcPr>
          <w:p w14:paraId="0606971E" w14:textId="77777777"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Entero de retenciones de IVA Mensual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5E00847" w14:textId="0BD4A703"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A </w:t>
            </w:r>
            <w:r w:rsidR="00760884" w:rsidRPr="00FF5C35">
              <w:rPr>
                <w:rFonts w:ascii="Arial" w:eastAsia="Times New Roman" w:hAnsi="Arial" w:cs="Arial"/>
                <w:sz w:val="16"/>
                <w:szCs w:val="16"/>
                <w:lang w:eastAsia="es-ES_tradnl"/>
              </w:rPr>
              <w:t>más</w:t>
            </w:r>
            <w:r w:rsidRPr="00FF5C35">
              <w:rPr>
                <w:rFonts w:ascii="Arial" w:eastAsia="Times New Roman" w:hAnsi="Arial" w:cs="Arial"/>
                <w:sz w:val="16"/>
                <w:szCs w:val="16"/>
                <w:lang w:eastAsia="es-ES_tradnl"/>
              </w:rPr>
              <w:t xml:space="preserve"> tardar el </w:t>
            </w:r>
            <w:r w:rsidR="00760884" w:rsidRPr="00FF5C35">
              <w:rPr>
                <w:rFonts w:ascii="Arial" w:eastAsia="Times New Roman" w:hAnsi="Arial" w:cs="Arial"/>
                <w:sz w:val="16"/>
                <w:szCs w:val="16"/>
                <w:lang w:eastAsia="es-ES_tradnl"/>
              </w:rPr>
              <w:t>día</w:t>
            </w:r>
            <w:r w:rsidRPr="00FF5C35">
              <w:rPr>
                <w:rFonts w:ascii="Arial" w:eastAsia="Times New Roman" w:hAnsi="Arial" w:cs="Arial"/>
                <w:sz w:val="16"/>
                <w:szCs w:val="16"/>
                <w:lang w:eastAsia="es-ES_tradnl"/>
              </w:rPr>
              <w:t xml:space="preserve"> 17 del mes inmediato posterior al periodo que corresponda.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EAA7657" w14:textId="77777777" w:rsidR="00B5173F" w:rsidRPr="00FF5C35" w:rsidRDefault="00B5173F" w:rsidP="00591D90">
            <w:pPr>
              <w:spacing w:before="100" w:beforeAutospacing="1" w:after="100" w:afterAutospacing="1" w:line="240" w:lineRule="auto"/>
              <w:jc w:val="center"/>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27/04/2006</w:t>
            </w:r>
          </w:p>
        </w:tc>
      </w:tr>
      <w:tr w:rsidR="00B5173F" w:rsidRPr="00FF5C35" w14:paraId="4AEF4C44" w14:textId="77777777" w:rsidTr="00591D90">
        <w:trPr>
          <w:trHeight w:val="323"/>
        </w:trPr>
        <w:tc>
          <w:tcPr>
            <w:tcW w:w="0" w:type="auto"/>
            <w:tcBorders>
              <w:top w:val="single" w:sz="2" w:space="0" w:color="000000"/>
              <w:left w:val="single" w:sz="2" w:space="0" w:color="000000"/>
              <w:bottom w:val="single" w:sz="2" w:space="0" w:color="000000"/>
              <w:right w:val="single" w:sz="2" w:space="0" w:color="000000"/>
            </w:tcBorders>
            <w:vAlign w:val="center"/>
            <w:hideMark/>
          </w:tcPr>
          <w:p w14:paraId="63DB30AF" w14:textId="2A851EF6" w:rsidR="00B5173F" w:rsidRPr="00FF5C35" w:rsidRDefault="00760884"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Declaración</w:t>
            </w:r>
            <w:r w:rsidR="00B5173F" w:rsidRPr="00FF5C35">
              <w:rPr>
                <w:rFonts w:ascii="Arial" w:eastAsia="Times New Roman" w:hAnsi="Arial" w:cs="Arial"/>
                <w:sz w:val="16"/>
                <w:szCs w:val="16"/>
                <w:lang w:eastAsia="es-ES_tradnl"/>
              </w:rPr>
              <w:t xml:space="preserve"> Informativa mensual de Proveedores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AE7A4FB" w14:textId="2A8D48D1"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El </w:t>
            </w:r>
            <w:r w:rsidR="00760884" w:rsidRPr="00FF5C35">
              <w:rPr>
                <w:rFonts w:ascii="Arial" w:eastAsia="Times New Roman" w:hAnsi="Arial" w:cs="Arial"/>
                <w:sz w:val="16"/>
                <w:szCs w:val="16"/>
                <w:lang w:eastAsia="es-ES_tradnl"/>
              </w:rPr>
              <w:t>día</w:t>
            </w:r>
            <w:r w:rsidRPr="00FF5C35">
              <w:rPr>
                <w:rFonts w:ascii="Arial" w:eastAsia="Times New Roman" w:hAnsi="Arial" w:cs="Arial"/>
                <w:sz w:val="16"/>
                <w:szCs w:val="16"/>
                <w:lang w:eastAsia="es-ES_tradnl"/>
              </w:rPr>
              <w:t xml:space="preserve"> 17 del mes siguiente a </w:t>
            </w:r>
            <w:r w:rsidR="00760884" w:rsidRPr="00FF5C35">
              <w:rPr>
                <w:rFonts w:ascii="Arial" w:eastAsia="Times New Roman" w:hAnsi="Arial" w:cs="Arial"/>
                <w:sz w:val="16"/>
                <w:szCs w:val="16"/>
                <w:lang w:eastAsia="es-ES_tradnl"/>
              </w:rPr>
              <w:t>aquél</w:t>
            </w:r>
            <w:r w:rsidRPr="00FF5C35">
              <w:rPr>
                <w:rFonts w:ascii="Arial" w:eastAsia="Times New Roman" w:hAnsi="Arial" w:cs="Arial"/>
                <w:sz w:val="16"/>
                <w:szCs w:val="16"/>
                <w:lang w:eastAsia="es-ES_tradnl"/>
              </w:rPr>
              <w:t xml:space="preserve"> al que corresponda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3B1113E" w14:textId="77777777" w:rsidR="00B5173F" w:rsidRPr="00FF5C35" w:rsidRDefault="00B5173F" w:rsidP="00591D90">
            <w:pPr>
              <w:spacing w:before="100" w:beforeAutospacing="1" w:after="100" w:afterAutospacing="1" w:line="240" w:lineRule="auto"/>
              <w:jc w:val="center"/>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01/01/2008</w:t>
            </w:r>
          </w:p>
        </w:tc>
      </w:tr>
      <w:tr w:rsidR="00B5173F" w:rsidRPr="00FF5C35" w14:paraId="66D8F188" w14:textId="77777777" w:rsidTr="00591D90">
        <w:trPr>
          <w:trHeight w:val="470"/>
        </w:trPr>
        <w:tc>
          <w:tcPr>
            <w:tcW w:w="0" w:type="auto"/>
            <w:tcBorders>
              <w:top w:val="single" w:sz="2" w:space="0" w:color="000000"/>
              <w:left w:val="single" w:sz="2" w:space="0" w:color="000000"/>
              <w:bottom w:val="single" w:sz="2" w:space="0" w:color="000000"/>
              <w:right w:val="single" w:sz="2" w:space="0" w:color="000000"/>
            </w:tcBorders>
            <w:vAlign w:val="center"/>
            <w:hideMark/>
          </w:tcPr>
          <w:p w14:paraId="594DB740" w14:textId="1FB8FC83" w:rsidR="00B5173F" w:rsidRPr="00FF5C35" w:rsidRDefault="00760884"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Declaración</w:t>
            </w:r>
            <w:r w:rsidR="00B5173F" w:rsidRPr="00FF5C35">
              <w:rPr>
                <w:rFonts w:ascii="Arial" w:eastAsia="Times New Roman" w:hAnsi="Arial" w:cs="Arial"/>
                <w:sz w:val="16"/>
                <w:szCs w:val="16"/>
                <w:lang w:eastAsia="es-ES_tradnl"/>
              </w:rPr>
              <w:t xml:space="preserve"> Informativa de las Entidades Federativas por la </w:t>
            </w:r>
            <w:r w:rsidRPr="00FF5C35">
              <w:rPr>
                <w:rFonts w:ascii="Arial" w:eastAsia="Times New Roman" w:hAnsi="Arial" w:cs="Arial"/>
                <w:sz w:val="16"/>
                <w:szCs w:val="16"/>
                <w:lang w:eastAsia="es-ES_tradnl"/>
              </w:rPr>
              <w:t>recaudación</w:t>
            </w:r>
            <w:r w:rsidR="00B5173F" w:rsidRPr="00FF5C35">
              <w:rPr>
                <w:rFonts w:ascii="Arial" w:eastAsia="Times New Roman" w:hAnsi="Arial" w:cs="Arial"/>
                <w:sz w:val="16"/>
                <w:szCs w:val="16"/>
                <w:lang w:eastAsia="es-ES_tradnl"/>
              </w:rPr>
              <w:t xml:space="preserve"> de IEPS por venta final de gasolinas y </w:t>
            </w:r>
            <w:r w:rsidRPr="00FF5C35">
              <w:rPr>
                <w:rFonts w:ascii="Arial" w:eastAsia="Times New Roman" w:hAnsi="Arial" w:cs="Arial"/>
                <w:sz w:val="16"/>
                <w:szCs w:val="16"/>
                <w:lang w:eastAsia="es-ES_tradnl"/>
              </w:rPr>
              <w:t>diésel</w:t>
            </w:r>
            <w:r w:rsidR="00B5173F" w:rsidRPr="00FF5C35">
              <w:rPr>
                <w:rFonts w:ascii="Arial" w:eastAsia="Times New Roman" w:hAnsi="Arial" w:cs="Arial"/>
                <w:sz w:val="16"/>
                <w:szCs w:val="16"/>
                <w:lang w:eastAsia="es-ES_tradnl"/>
              </w:rPr>
              <w:t xml:space="preserv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57BF755" w14:textId="753AB411"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MX"/>
              </w:rPr>
              <w:t xml:space="preserve">Dentro de los primeros 10 </w:t>
            </w:r>
            <w:r w:rsidR="00760884" w:rsidRPr="00FF5C35">
              <w:rPr>
                <w:rFonts w:ascii="Arial" w:eastAsia="Times New Roman" w:hAnsi="Arial" w:cs="Arial"/>
                <w:sz w:val="16"/>
                <w:szCs w:val="16"/>
                <w:lang w:eastAsia="es-MX"/>
              </w:rPr>
              <w:t>días</w:t>
            </w:r>
            <w:r w:rsidRPr="00FF5C35">
              <w:rPr>
                <w:rFonts w:ascii="Arial" w:eastAsia="Times New Roman" w:hAnsi="Arial" w:cs="Arial"/>
                <w:sz w:val="16"/>
                <w:szCs w:val="16"/>
                <w:lang w:eastAsia="es-MX"/>
              </w:rPr>
              <w:t xml:space="preserve"> del octavo mes.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FCC2CA1" w14:textId="77777777"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MX"/>
              </w:rPr>
              <w:t xml:space="preserve">01/07/2008 </w:t>
            </w:r>
          </w:p>
        </w:tc>
      </w:tr>
    </w:tbl>
    <w:p w14:paraId="794C4CAD" w14:textId="77777777" w:rsidR="003B3A3A" w:rsidRDefault="003B3A3A" w:rsidP="003B3A3A">
      <w:pPr>
        <w:spacing w:after="0" w:line="360" w:lineRule="auto"/>
        <w:jc w:val="both"/>
        <w:rPr>
          <w:rFonts w:ascii="Arial" w:eastAsia="Calibri" w:hAnsi="Arial" w:cs="Arial"/>
          <w:sz w:val="24"/>
          <w:szCs w:val="24"/>
        </w:rPr>
      </w:pPr>
    </w:p>
    <w:p w14:paraId="2BB6CE77" w14:textId="6AD3489B" w:rsidR="00B5173F" w:rsidRPr="00FF5C35" w:rsidRDefault="00B5173F" w:rsidP="00B5173F">
      <w:pPr>
        <w:numPr>
          <w:ilvl w:val="0"/>
          <w:numId w:val="12"/>
        </w:numPr>
        <w:spacing w:after="0" w:line="360" w:lineRule="auto"/>
        <w:jc w:val="both"/>
        <w:rPr>
          <w:rFonts w:ascii="Arial" w:eastAsia="Calibri" w:hAnsi="Arial" w:cs="Arial"/>
          <w:sz w:val="24"/>
          <w:szCs w:val="24"/>
        </w:rPr>
      </w:pPr>
      <w:r w:rsidRPr="00FF5C35">
        <w:rPr>
          <w:rFonts w:ascii="Arial" w:eastAsia="Calibri" w:hAnsi="Arial" w:cs="Arial"/>
          <w:sz w:val="24"/>
          <w:szCs w:val="24"/>
        </w:rPr>
        <w:t>Estructura organizacional básica.</w:t>
      </w:r>
    </w:p>
    <w:p w14:paraId="1F1B7FD4" w14:textId="66BF9B94" w:rsidR="00B5173F" w:rsidRPr="00FF5C35" w:rsidRDefault="00FD4F86" w:rsidP="00B5173F">
      <w:pPr>
        <w:spacing w:after="0" w:line="360" w:lineRule="auto"/>
        <w:jc w:val="both"/>
        <w:rPr>
          <w:rFonts w:ascii="Arial" w:eastAsia="Calibri" w:hAnsi="Arial" w:cs="Arial"/>
          <w:sz w:val="24"/>
          <w:szCs w:val="24"/>
        </w:rPr>
      </w:pPr>
      <w:r>
        <w:rPr>
          <w:rFonts w:ascii="Arial" w:eastAsia="Calibri" w:hAnsi="Arial" w:cs="Arial"/>
          <w:sz w:val="24"/>
          <w:szCs w:val="24"/>
        </w:rPr>
        <w:t xml:space="preserve">El Ejecutivo se integra principalmente por </w:t>
      </w:r>
      <w:r w:rsidR="00B5173F">
        <w:rPr>
          <w:rFonts w:ascii="Arial" w:eastAsia="Calibri" w:hAnsi="Arial" w:cs="Arial"/>
          <w:sz w:val="24"/>
          <w:szCs w:val="24"/>
        </w:rPr>
        <w:t>S</w:t>
      </w:r>
      <w:r w:rsidR="00B5173F" w:rsidRPr="00FF5C35">
        <w:rPr>
          <w:rFonts w:ascii="Arial" w:eastAsia="Calibri" w:hAnsi="Arial" w:cs="Arial"/>
          <w:sz w:val="24"/>
          <w:szCs w:val="24"/>
        </w:rPr>
        <w:t>ecretar</w:t>
      </w:r>
      <w:r w:rsidR="00B5173F">
        <w:rPr>
          <w:rFonts w:ascii="Arial" w:eastAsia="Calibri" w:hAnsi="Arial" w:cs="Arial"/>
          <w:sz w:val="24"/>
          <w:szCs w:val="24"/>
        </w:rPr>
        <w:t>í</w:t>
      </w:r>
      <w:r w:rsidR="00B5173F" w:rsidRPr="00FF5C35">
        <w:rPr>
          <w:rFonts w:ascii="Arial" w:eastAsia="Calibri" w:hAnsi="Arial" w:cs="Arial"/>
          <w:sz w:val="24"/>
          <w:szCs w:val="24"/>
        </w:rPr>
        <w:t>as,</w:t>
      </w:r>
      <w:r w:rsidR="00B5173F">
        <w:rPr>
          <w:rFonts w:ascii="Arial" w:eastAsia="Calibri" w:hAnsi="Arial" w:cs="Arial"/>
          <w:sz w:val="24"/>
          <w:szCs w:val="24"/>
        </w:rPr>
        <w:t xml:space="preserve"> Dependencias y órganos desconcentrados de estas, así como el órgano con autonomía técnica</w:t>
      </w:r>
      <w:r w:rsidR="00B5173F" w:rsidRPr="00FF5C35">
        <w:rPr>
          <w:rFonts w:ascii="Arial" w:eastAsia="Calibri" w:hAnsi="Arial" w:cs="Arial"/>
          <w:sz w:val="24"/>
          <w:szCs w:val="24"/>
        </w:rPr>
        <w:t xml:space="preserve">, de conformidad con el artículo 1 de la Ley Orgánica de la Administración Pública del Estado de Guerrero Número </w:t>
      </w:r>
      <w:r w:rsidR="00B5173F">
        <w:rPr>
          <w:rFonts w:ascii="Arial" w:eastAsia="Calibri" w:hAnsi="Arial" w:cs="Arial"/>
          <w:sz w:val="24"/>
          <w:szCs w:val="24"/>
        </w:rPr>
        <w:t>242</w:t>
      </w:r>
      <w:r w:rsidR="00D55AA0">
        <w:rPr>
          <w:rFonts w:ascii="Arial" w:eastAsia="Calibri" w:hAnsi="Arial" w:cs="Arial"/>
          <w:sz w:val="24"/>
          <w:szCs w:val="24"/>
        </w:rPr>
        <w:t>,</w:t>
      </w:r>
      <w:r w:rsidR="003D2088">
        <w:rPr>
          <w:rFonts w:ascii="Arial" w:eastAsia="Calibri" w:hAnsi="Arial" w:cs="Arial"/>
          <w:sz w:val="24"/>
          <w:szCs w:val="24"/>
        </w:rPr>
        <w:t xml:space="preserve"> de fecha 11 de </w:t>
      </w:r>
      <w:r w:rsidR="00556F6E">
        <w:rPr>
          <w:rFonts w:ascii="Arial" w:eastAsia="Calibri" w:hAnsi="Arial" w:cs="Arial"/>
          <w:sz w:val="24"/>
          <w:szCs w:val="24"/>
        </w:rPr>
        <w:t>noviembre</w:t>
      </w:r>
      <w:r w:rsidR="003D2088">
        <w:rPr>
          <w:rFonts w:ascii="Arial" w:eastAsia="Calibri" w:hAnsi="Arial" w:cs="Arial"/>
          <w:sz w:val="24"/>
          <w:szCs w:val="24"/>
        </w:rPr>
        <w:t xml:space="preserve"> de</w:t>
      </w:r>
      <w:r w:rsidR="00556F6E">
        <w:rPr>
          <w:rFonts w:ascii="Arial" w:eastAsia="Calibri" w:hAnsi="Arial" w:cs="Arial"/>
          <w:sz w:val="24"/>
          <w:szCs w:val="24"/>
        </w:rPr>
        <w:t>l</w:t>
      </w:r>
      <w:r w:rsidR="003D2088">
        <w:rPr>
          <w:rFonts w:ascii="Arial" w:eastAsia="Calibri" w:hAnsi="Arial" w:cs="Arial"/>
          <w:sz w:val="24"/>
          <w:szCs w:val="24"/>
        </w:rPr>
        <w:t xml:space="preserve"> 2022.</w:t>
      </w:r>
    </w:p>
    <w:p w14:paraId="7D039E43" w14:textId="77777777" w:rsidR="00B5173F" w:rsidRPr="00FF5C35" w:rsidRDefault="00B5173F" w:rsidP="00B5173F">
      <w:pPr>
        <w:spacing w:after="0" w:line="360" w:lineRule="auto"/>
        <w:jc w:val="both"/>
        <w:rPr>
          <w:rFonts w:ascii="Arial" w:eastAsia="Calibri" w:hAnsi="Arial" w:cs="Arial"/>
          <w:sz w:val="24"/>
          <w:szCs w:val="24"/>
        </w:rPr>
      </w:pPr>
    </w:p>
    <w:p w14:paraId="10A4F6D6" w14:textId="2A234251" w:rsidR="00B5173F" w:rsidRPr="004A4A1C" w:rsidRDefault="00B5173F" w:rsidP="004A4A1C">
      <w:pPr>
        <w:numPr>
          <w:ilvl w:val="0"/>
          <w:numId w:val="12"/>
        </w:numPr>
        <w:spacing w:after="0" w:line="360" w:lineRule="auto"/>
        <w:jc w:val="both"/>
        <w:rPr>
          <w:rFonts w:ascii="Arial" w:eastAsia="Calibri" w:hAnsi="Arial" w:cs="Arial"/>
          <w:sz w:val="24"/>
          <w:szCs w:val="24"/>
        </w:rPr>
      </w:pPr>
      <w:r w:rsidRPr="00FF5C35">
        <w:rPr>
          <w:rFonts w:ascii="Arial" w:eastAsia="Calibri" w:hAnsi="Arial" w:cs="Arial"/>
          <w:sz w:val="24"/>
          <w:szCs w:val="24"/>
        </w:rPr>
        <w:t>Fideicomisos, mandatos y análogos de los cuales es fideicomitente o fideicomisario.</w:t>
      </w:r>
    </w:p>
    <w:tbl>
      <w:tblPr>
        <w:tblW w:w="0" w:type="auto"/>
        <w:jc w:val="center"/>
        <w:tblCellMar>
          <w:left w:w="70" w:type="dxa"/>
          <w:right w:w="70" w:type="dxa"/>
        </w:tblCellMar>
        <w:tblLook w:val="04A0" w:firstRow="1" w:lastRow="0" w:firstColumn="1" w:lastColumn="0" w:noHBand="0" w:noVBand="1"/>
      </w:tblPr>
      <w:tblGrid>
        <w:gridCol w:w="2615"/>
        <w:gridCol w:w="1116"/>
        <w:gridCol w:w="5097"/>
      </w:tblGrid>
      <w:tr w:rsidR="00B5173F" w:rsidRPr="00FF5C35" w14:paraId="679B6C64" w14:textId="77777777" w:rsidTr="00591D90">
        <w:trPr>
          <w:cantSplit/>
          <w:tblHeader/>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D9D9D9"/>
            <w:noWrap/>
            <w:vAlign w:val="center"/>
            <w:hideMark/>
          </w:tcPr>
          <w:p w14:paraId="239E2C70" w14:textId="77777777" w:rsidR="00B5173F" w:rsidRPr="00FF5C35" w:rsidRDefault="00B5173F" w:rsidP="00591D90">
            <w:pPr>
              <w:spacing w:after="0" w:line="240" w:lineRule="auto"/>
              <w:jc w:val="center"/>
              <w:rPr>
                <w:rFonts w:ascii="Arial" w:eastAsia="Times New Roman" w:hAnsi="Arial" w:cs="Arial"/>
                <w:b/>
                <w:bCs/>
                <w:sz w:val="15"/>
                <w:szCs w:val="16"/>
                <w:lang w:eastAsia="es-ES_tradnl"/>
              </w:rPr>
            </w:pPr>
            <w:r w:rsidRPr="00FF5C35">
              <w:rPr>
                <w:rFonts w:ascii="Arial" w:eastAsia="Times New Roman" w:hAnsi="Arial" w:cs="Arial"/>
                <w:b/>
                <w:bCs/>
                <w:sz w:val="15"/>
                <w:szCs w:val="16"/>
                <w:lang w:eastAsia="es-ES_tradnl"/>
              </w:rPr>
              <w:t>FIDEICOMISO</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061B7D1D" w14:textId="29BA989E" w:rsidR="00B5173F" w:rsidRPr="00FF5C35" w:rsidRDefault="001A4731" w:rsidP="00591D90">
            <w:pPr>
              <w:spacing w:after="0" w:line="240" w:lineRule="auto"/>
              <w:jc w:val="center"/>
              <w:rPr>
                <w:rFonts w:ascii="Arial" w:eastAsia="Times New Roman" w:hAnsi="Arial" w:cs="Arial"/>
                <w:b/>
                <w:bCs/>
                <w:sz w:val="15"/>
                <w:szCs w:val="16"/>
                <w:lang w:eastAsia="es-ES_tradnl"/>
              </w:rPr>
            </w:pPr>
            <w:r w:rsidRPr="00FF5C35">
              <w:rPr>
                <w:rFonts w:ascii="Arial" w:eastAsia="Times New Roman" w:hAnsi="Arial" w:cs="Arial"/>
                <w:b/>
                <w:bCs/>
                <w:sz w:val="15"/>
                <w:szCs w:val="16"/>
                <w:lang w:eastAsia="es-ES_tradnl"/>
              </w:rPr>
              <w:t>DESTINO Y</w:t>
            </w:r>
            <w:r w:rsidR="00B5173F" w:rsidRPr="00FF5C35">
              <w:rPr>
                <w:rFonts w:ascii="Arial" w:eastAsia="Times New Roman" w:hAnsi="Arial" w:cs="Arial"/>
                <w:b/>
                <w:bCs/>
                <w:sz w:val="15"/>
                <w:szCs w:val="16"/>
                <w:lang w:eastAsia="es-ES_tradnl"/>
              </w:rPr>
              <w:t>/</w:t>
            </w:r>
            <w:r w:rsidRPr="00FF5C35">
              <w:rPr>
                <w:rFonts w:ascii="Arial" w:eastAsia="Times New Roman" w:hAnsi="Arial" w:cs="Arial"/>
                <w:b/>
                <w:bCs/>
                <w:sz w:val="15"/>
                <w:szCs w:val="16"/>
                <w:lang w:eastAsia="es-ES_tradnl"/>
              </w:rPr>
              <w:t>O PROYECTO</w:t>
            </w:r>
            <w:r w:rsidR="00B5173F" w:rsidRPr="00FF5C35">
              <w:rPr>
                <w:rFonts w:ascii="Arial" w:eastAsia="Times New Roman" w:hAnsi="Arial" w:cs="Arial"/>
                <w:b/>
                <w:bCs/>
                <w:sz w:val="15"/>
                <w:szCs w:val="16"/>
                <w:lang w:eastAsia="es-ES_tradnl"/>
              </w:rPr>
              <w:t xml:space="preserve"> </w:t>
            </w:r>
          </w:p>
        </w:tc>
      </w:tr>
      <w:tr w:rsidR="00B5173F" w:rsidRPr="00FF5C35" w14:paraId="31F24BB7" w14:textId="77777777" w:rsidTr="00591D90">
        <w:trPr>
          <w:cantSplit/>
          <w:tblHeader/>
          <w:jc w:val="center"/>
        </w:trPr>
        <w:tc>
          <w:tcPr>
            <w:tcW w:w="0" w:type="auto"/>
            <w:tcBorders>
              <w:top w:val="nil"/>
              <w:left w:val="single" w:sz="4" w:space="0" w:color="auto"/>
              <w:bottom w:val="single" w:sz="4" w:space="0" w:color="auto"/>
              <w:right w:val="single" w:sz="4" w:space="0" w:color="auto"/>
            </w:tcBorders>
            <w:shd w:val="clear" w:color="auto" w:fill="D9D9D9"/>
            <w:vAlign w:val="center"/>
            <w:hideMark/>
          </w:tcPr>
          <w:p w14:paraId="509A34A2" w14:textId="77777777" w:rsidR="00B5173F" w:rsidRPr="00FF5C35" w:rsidRDefault="00B5173F" w:rsidP="00591D90">
            <w:pPr>
              <w:spacing w:after="0" w:line="240" w:lineRule="auto"/>
              <w:jc w:val="center"/>
              <w:rPr>
                <w:rFonts w:ascii="Arial" w:eastAsia="Times New Roman" w:hAnsi="Arial" w:cs="Arial"/>
                <w:b/>
                <w:bCs/>
                <w:color w:val="000000"/>
                <w:sz w:val="15"/>
                <w:szCs w:val="16"/>
                <w:lang w:eastAsia="es-ES_tradnl"/>
              </w:rPr>
            </w:pPr>
            <w:r w:rsidRPr="00FF5C35">
              <w:rPr>
                <w:rFonts w:ascii="Arial" w:eastAsia="Times New Roman" w:hAnsi="Arial" w:cs="Arial"/>
                <w:b/>
                <w:bCs/>
                <w:color w:val="000000"/>
                <w:sz w:val="15"/>
                <w:szCs w:val="16"/>
                <w:lang w:eastAsia="es-ES_tradnl"/>
              </w:rPr>
              <w:t xml:space="preserve">Nombre del Fideicomiso                                   </w:t>
            </w:r>
            <w:proofErr w:type="gramStart"/>
            <w:r w:rsidRPr="00FF5C35">
              <w:rPr>
                <w:rFonts w:ascii="Arial" w:eastAsia="Times New Roman" w:hAnsi="Arial" w:cs="Arial"/>
                <w:b/>
                <w:bCs/>
                <w:color w:val="000000"/>
                <w:sz w:val="15"/>
                <w:szCs w:val="16"/>
                <w:lang w:eastAsia="es-ES_tradnl"/>
              </w:rPr>
              <w:t xml:space="preserve">   (</w:t>
            </w:r>
            <w:proofErr w:type="gramEnd"/>
            <w:r w:rsidRPr="00FF5C35">
              <w:rPr>
                <w:rFonts w:ascii="Arial" w:eastAsia="Times New Roman" w:hAnsi="Arial" w:cs="Arial"/>
                <w:b/>
                <w:bCs/>
                <w:color w:val="000000"/>
                <w:sz w:val="15"/>
                <w:szCs w:val="16"/>
                <w:lang w:eastAsia="es-ES_tradnl"/>
              </w:rPr>
              <w:t>a)</w:t>
            </w:r>
          </w:p>
        </w:tc>
        <w:tc>
          <w:tcPr>
            <w:tcW w:w="0" w:type="auto"/>
            <w:tcBorders>
              <w:top w:val="nil"/>
              <w:left w:val="nil"/>
              <w:bottom w:val="single" w:sz="4" w:space="0" w:color="auto"/>
              <w:right w:val="single" w:sz="4" w:space="0" w:color="auto"/>
            </w:tcBorders>
            <w:shd w:val="clear" w:color="auto" w:fill="D9D9D9"/>
            <w:vAlign w:val="center"/>
            <w:hideMark/>
          </w:tcPr>
          <w:p w14:paraId="46E211CE" w14:textId="4FF6E799" w:rsidR="00B5173F" w:rsidRPr="00FF5C35" w:rsidRDefault="00B5173F" w:rsidP="00591D90">
            <w:pPr>
              <w:spacing w:after="0" w:line="240" w:lineRule="auto"/>
              <w:jc w:val="center"/>
              <w:rPr>
                <w:rFonts w:ascii="Arial" w:eastAsia="Times New Roman" w:hAnsi="Arial" w:cs="Arial"/>
                <w:b/>
                <w:bCs/>
                <w:color w:val="000000"/>
                <w:sz w:val="15"/>
                <w:szCs w:val="16"/>
                <w:lang w:eastAsia="es-ES_tradnl"/>
              </w:rPr>
            </w:pPr>
            <w:r w:rsidRPr="00FF5C35">
              <w:rPr>
                <w:rFonts w:ascii="Arial" w:eastAsia="Times New Roman" w:hAnsi="Arial" w:cs="Arial"/>
                <w:b/>
                <w:bCs/>
                <w:color w:val="000000"/>
                <w:sz w:val="15"/>
                <w:szCs w:val="16"/>
                <w:lang w:eastAsia="es-ES_tradnl"/>
              </w:rPr>
              <w:t>N</w:t>
            </w:r>
            <w:r w:rsidR="00760884">
              <w:rPr>
                <w:rFonts w:ascii="Arial" w:eastAsia="Times New Roman" w:hAnsi="Arial" w:cs="Arial"/>
                <w:b/>
                <w:bCs/>
                <w:color w:val="000000"/>
                <w:sz w:val="15"/>
                <w:szCs w:val="16"/>
                <w:lang w:eastAsia="es-ES_tradnl"/>
              </w:rPr>
              <w:t>ú</w:t>
            </w:r>
            <w:r w:rsidRPr="00FF5C35">
              <w:rPr>
                <w:rFonts w:ascii="Arial" w:eastAsia="Times New Roman" w:hAnsi="Arial" w:cs="Arial"/>
                <w:b/>
                <w:bCs/>
                <w:color w:val="000000"/>
                <w:sz w:val="15"/>
                <w:szCs w:val="16"/>
                <w:lang w:eastAsia="es-ES_tradnl"/>
              </w:rPr>
              <w:t>mero de Fideicomiso</w:t>
            </w:r>
          </w:p>
        </w:tc>
        <w:tc>
          <w:tcPr>
            <w:tcW w:w="0" w:type="auto"/>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69D1D557" w14:textId="77777777" w:rsidR="00B5173F" w:rsidRPr="00FF5C35" w:rsidRDefault="00B5173F" w:rsidP="00591D90">
            <w:pPr>
              <w:spacing w:after="0" w:line="240" w:lineRule="auto"/>
              <w:rPr>
                <w:rFonts w:ascii="Arial" w:eastAsia="Times New Roman" w:hAnsi="Arial" w:cs="Arial"/>
                <w:b/>
                <w:bCs/>
                <w:sz w:val="15"/>
                <w:szCs w:val="16"/>
                <w:lang w:eastAsia="es-ES_tradnl"/>
              </w:rPr>
            </w:pPr>
          </w:p>
        </w:tc>
      </w:tr>
      <w:tr w:rsidR="00B5173F" w:rsidRPr="00FF5C35" w14:paraId="5AD9A8A2" w14:textId="77777777" w:rsidTr="00591D90">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4F6E8B" w14:textId="77777777" w:rsidR="00B5173F" w:rsidRPr="00FF5C35" w:rsidRDefault="00B5173F" w:rsidP="00591D90">
            <w:pPr>
              <w:spacing w:after="0" w:line="240" w:lineRule="auto"/>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Fideicomiso Irrevocable de Administración y Fuente de Pago </w:t>
            </w:r>
            <w:r w:rsidRPr="00FF5C35">
              <w:rPr>
                <w:rFonts w:ascii="Arial" w:eastAsia="Times New Roman" w:hAnsi="Arial" w:cs="Arial"/>
                <w:b/>
                <w:bCs/>
                <w:sz w:val="15"/>
                <w:szCs w:val="16"/>
                <w:lang w:eastAsia="es-ES_tradnl"/>
              </w:rPr>
              <w:t>"Fideicomiso Maestro"</w:t>
            </w:r>
          </w:p>
        </w:tc>
        <w:tc>
          <w:tcPr>
            <w:tcW w:w="0" w:type="auto"/>
            <w:tcBorders>
              <w:top w:val="nil"/>
              <w:left w:val="nil"/>
              <w:bottom w:val="single" w:sz="4" w:space="0" w:color="auto"/>
              <w:right w:val="single" w:sz="4" w:space="0" w:color="auto"/>
            </w:tcBorders>
            <w:shd w:val="clear" w:color="auto" w:fill="auto"/>
            <w:vAlign w:val="center"/>
            <w:hideMark/>
          </w:tcPr>
          <w:p w14:paraId="7D5093C6" w14:textId="77777777" w:rsidR="00B5173F" w:rsidRPr="00FF5C35" w:rsidRDefault="00B5173F" w:rsidP="00591D90">
            <w:pPr>
              <w:spacing w:after="0" w:line="240" w:lineRule="auto"/>
              <w:jc w:val="center"/>
              <w:rPr>
                <w:rFonts w:ascii="Arial" w:eastAsia="Times New Roman" w:hAnsi="Arial" w:cs="Arial"/>
                <w:b/>
                <w:bCs/>
                <w:sz w:val="15"/>
                <w:szCs w:val="16"/>
                <w:lang w:eastAsia="es-ES_tradnl"/>
              </w:rPr>
            </w:pPr>
            <w:r w:rsidRPr="00FF5C35">
              <w:rPr>
                <w:rFonts w:ascii="Arial" w:eastAsia="Times New Roman" w:hAnsi="Arial" w:cs="Arial"/>
                <w:b/>
                <w:bCs/>
                <w:sz w:val="15"/>
                <w:szCs w:val="16"/>
                <w:lang w:eastAsia="es-ES_tradnl"/>
              </w:rPr>
              <w:t xml:space="preserve">F/00311 </w:t>
            </w:r>
          </w:p>
        </w:tc>
        <w:tc>
          <w:tcPr>
            <w:tcW w:w="0" w:type="auto"/>
            <w:tcBorders>
              <w:top w:val="nil"/>
              <w:left w:val="nil"/>
              <w:bottom w:val="single" w:sz="4" w:space="0" w:color="auto"/>
              <w:right w:val="single" w:sz="4" w:space="0" w:color="auto"/>
            </w:tcBorders>
            <w:shd w:val="clear" w:color="auto" w:fill="auto"/>
            <w:vAlign w:val="center"/>
            <w:hideMark/>
          </w:tcPr>
          <w:p w14:paraId="1742057F" w14:textId="77777777" w:rsidR="00B5173F" w:rsidRPr="00FF5C35" w:rsidRDefault="00B5173F" w:rsidP="00591D90">
            <w:pPr>
              <w:spacing w:after="0" w:line="240" w:lineRule="auto"/>
              <w:jc w:val="center"/>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Establecer el mecanismo necesario para el pago de obligaciones contraídas por el Fideicomitente, con motivo del empréstito a que se refiere el Decreto 617</w:t>
            </w:r>
          </w:p>
        </w:tc>
      </w:tr>
      <w:tr w:rsidR="00B5173F" w:rsidRPr="00FF5C35" w14:paraId="1CA0C9C0" w14:textId="77777777" w:rsidTr="00591D90">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274456" w14:textId="77777777" w:rsidR="00B5173F" w:rsidRPr="00FF5C35" w:rsidRDefault="00B5173F" w:rsidP="00591D90">
            <w:pPr>
              <w:spacing w:after="0" w:line="240" w:lineRule="auto"/>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Fideicomiso Irrevocable de Administración y Fuente de Pago</w:t>
            </w:r>
          </w:p>
        </w:tc>
        <w:tc>
          <w:tcPr>
            <w:tcW w:w="0" w:type="auto"/>
            <w:tcBorders>
              <w:top w:val="nil"/>
              <w:left w:val="nil"/>
              <w:bottom w:val="single" w:sz="4" w:space="0" w:color="auto"/>
              <w:right w:val="single" w:sz="4" w:space="0" w:color="auto"/>
            </w:tcBorders>
            <w:shd w:val="clear" w:color="auto" w:fill="auto"/>
            <w:vAlign w:val="center"/>
            <w:hideMark/>
          </w:tcPr>
          <w:p w14:paraId="5C759040" w14:textId="77777777" w:rsidR="00B5173F" w:rsidRPr="00FF5C35" w:rsidRDefault="00B5173F" w:rsidP="00591D90">
            <w:pPr>
              <w:spacing w:after="0" w:line="240" w:lineRule="auto"/>
              <w:jc w:val="center"/>
              <w:rPr>
                <w:rFonts w:ascii="Arial" w:eastAsia="Times New Roman" w:hAnsi="Arial" w:cs="Arial"/>
                <w:b/>
                <w:bCs/>
                <w:sz w:val="15"/>
                <w:szCs w:val="16"/>
                <w:lang w:eastAsia="es-ES_tradnl"/>
              </w:rPr>
            </w:pPr>
            <w:r w:rsidRPr="00FF5C35">
              <w:rPr>
                <w:rFonts w:ascii="Arial" w:eastAsia="Times New Roman" w:hAnsi="Arial" w:cs="Arial"/>
                <w:b/>
                <w:bCs/>
                <w:sz w:val="15"/>
                <w:szCs w:val="16"/>
                <w:lang w:eastAsia="es-ES_tradnl"/>
              </w:rPr>
              <w:t xml:space="preserve"> F/00573</w:t>
            </w:r>
          </w:p>
        </w:tc>
        <w:tc>
          <w:tcPr>
            <w:tcW w:w="0" w:type="auto"/>
            <w:tcBorders>
              <w:top w:val="nil"/>
              <w:left w:val="nil"/>
              <w:bottom w:val="single" w:sz="4" w:space="0" w:color="auto"/>
              <w:right w:val="single" w:sz="4" w:space="0" w:color="auto"/>
            </w:tcBorders>
            <w:shd w:val="clear" w:color="auto" w:fill="auto"/>
            <w:vAlign w:val="center"/>
            <w:hideMark/>
          </w:tcPr>
          <w:p w14:paraId="252BCE94" w14:textId="691AB24C" w:rsidR="00B5173F" w:rsidRPr="00FF5C35" w:rsidRDefault="00B5173F" w:rsidP="00591D90">
            <w:pPr>
              <w:spacing w:after="0" w:line="240" w:lineRule="auto"/>
              <w:jc w:val="center"/>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Funciona como un mecanismo para la distribución del total de los ingresos derivados de las participaciones municipales que corresponden a los municipios del </w:t>
            </w:r>
            <w:r w:rsidR="001A4731" w:rsidRPr="00FF5C35">
              <w:rPr>
                <w:rFonts w:ascii="Arial" w:eastAsia="Times New Roman" w:hAnsi="Arial" w:cs="Arial"/>
                <w:sz w:val="15"/>
                <w:szCs w:val="16"/>
                <w:lang w:eastAsia="es-ES_tradnl"/>
              </w:rPr>
              <w:t>estado para</w:t>
            </w:r>
            <w:r w:rsidRPr="00FF5C35">
              <w:rPr>
                <w:rFonts w:ascii="Arial" w:eastAsia="Times New Roman" w:hAnsi="Arial" w:cs="Arial"/>
                <w:sz w:val="15"/>
                <w:szCs w:val="16"/>
                <w:lang w:eastAsia="es-ES_tradnl"/>
              </w:rPr>
              <w:t xml:space="preserve"> dar cumplimiento a lo señalado en el art. 6 de la ley de </w:t>
            </w:r>
            <w:r w:rsidR="00760884" w:rsidRPr="00FF5C35">
              <w:rPr>
                <w:rFonts w:ascii="Arial" w:eastAsia="Times New Roman" w:hAnsi="Arial" w:cs="Arial"/>
                <w:sz w:val="15"/>
                <w:szCs w:val="16"/>
                <w:lang w:eastAsia="es-ES_tradnl"/>
              </w:rPr>
              <w:t>Coordinación fiscal</w:t>
            </w:r>
            <w:r w:rsidRPr="00FF5C35">
              <w:rPr>
                <w:rFonts w:ascii="Arial" w:eastAsia="Times New Roman" w:hAnsi="Arial" w:cs="Arial"/>
                <w:sz w:val="15"/>
                <w:szCs w:val="16"/>
                <w:lang w:eastAsia="es-ES_tradnl"/>
              </w:rPr>
              <w:t xml:space="preserve"> y Art. 10 de la ley 251</w:t>
            </w:r>
          </w:p>
        </w:tc>
      </w:tr>
      <w:tr w:rsidR="00B5173F" w:rsidRPr="00FF5C35" w14:paraId="6533A674" w14:textId="77777777" w:rsidTr="00591D90">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689740" w14:textId="58F8465A" w:rsidR="00B5173F" w:rsidRPr="00FF5C35" w:rsidRDefault="00B5173F" w:rsidP="00591D90">
            <w:pPr>
              <w:spacing w:after="0" w:line="240" w:lineRule="auto"/>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Fideicomiso Irrevocable de Captación, </w:t>
            </w:r>
            <w:r w:rsidR="001A4731" w:rsidRPr="00FF5C35">
              <w:rPr>
                <w:rFonts w:ascii="Arial" w:eastAsia="Times New Roman" w:hAnsi="Arial" w:cs="Arial"/>
                <w:sz w:val="15"/>
                <w:szCs w:val="16"/>
                <w:lang w:eastAsia="es-ES_tradnl"/>
              </w:rPr>
              <w:t>Admiración</w:t>
            </w:r>
            <w:r w:rsidRPr="00FF5C35">
              <w:rPr>
                <w:rFonts w:ascii="Arial" w:eastAsia="Times New Roman" w:hAnsi="Arial" w:cs="Arial"/>
                <w:sz w:val="15"/>
                <w:szCs w:val="16"/>
                <w:lang w:eastAsia="es-ES_tradnl"/>
              </w:rPr>
              <w:t xml:space="preserve"> y Distribución de Fondos. Gobierno del Estado de Guerrero y Municipios Adherentes (</w:t>
            </w:r>
            <w:r w:rsidRPr="00FF5C35">
              <w:rPr>
                <w:rFonts w:ascii="Arial" w:eastAsia="Times New Roman" w:hAnsi="Arial" w:cs="Arial"/>
                <w:b/>
                <w:bCs/>
                <w:sz w:val="15"/>
                <w:szCs w:val="16"/>
                <w:lang w:eastAsia="es-ES_tradnl"/>
              </w:rPr>
              <w:t>FAIS)</w:t>
            </w:r>
          </w:p>
        </w:tc>
        <w:tc>
          <w:tcPr>
            <w:tcW w:w="0" w:type="auto"/>
            <w:tcBorders>
              <w:top w:val="nil"/>
              <w:left w:val="nil"/>
              <w:bottom w:val="single" w:sz="4" w:space="0" w:color="auto"/>
              <w:right w:val="single" w:sz="4" w:space="0" w:color="auto"/>
            </w:tcBorders>
            <w:shd w:val="clear" w:color="auto" w:fill="auto"/>
            <w:vAlign w:val="center"/>
            <w:hideMark/>
          </w:tcPr>
          <w:p w14:paraId="4A7F5D8C" w14:textId="77777777" w:rsidR="00B5173F" w:rsidRPr="00FF5C35" w:rsidRDefault="00B5173F" w:rsidP="00591D90">
            <w:pPr>
              <w:spacing w:after="0" w:line="240" w:lineRule="auto"/>
              <w:jc w:val="center"/>
              <w:rPr>
                <w:rFonts w:ascii="Arial" w:eastAsia="Times New Roman" w:hAnsi="Arial" w:cs="Arial"/>
                <w:b/>
                <w:bCs/>
                <w:sz w:val="15"/>
                <w:szCs w:val="16"/>
                <w:lang w:eastAsia="es-ES_tradnl"/>
              </w:rPr>
            </w:pPr>
            <w:r w:rsidRPr="00FF5C35">
              <w:rPr>
                <w:rFonts w:ascii="Arial" w:eastAsia="Times New Roman" w:hAnsi="Arial" w:cs="Arial"/>
                <w:b/>
                <w:bCs/>
                <w:sz w:val="15"/>
                <w:szCs w:val="16"/>
                <w:lang w:eastAsia="es-ES_tradnl"/>
              </w:rPr>
              <w:t>F/2161</w:t>
            </w:r>
          </w:p>
        </w:tc>
        <w:tc>
          <w:tcPr>
            <w:tcW w:w="0" w:type="auto"/>
            <w:tcBorders>
              <w:top w:val="nil"/>
              <w:left w:val="nil"/>
              <w:bottom w:val="single" w:sz="4" w:space="0" w:color="auto"/>
              <w:right w:val="single" w:sz="4" w:space="0" w:color="auto"/>
            </w:tcBorders>
            <w:shd w:val="clear" w:color="auto" w:fill="auto"/>
            <w:vAlign w:val="center"/>
            <w:hideMark/>
          </w:tcPr>
          <w:p w14:paraId="1334A1E6" w14:textId="3F09A930" w:rsidR="00B5173F" w:rsidRPr="00FF5C35" w:rsidRDefault="00B5173F" w:rsidP="00591D90">
            <w:pPr>
              <w:spacing w:after="0" w:line="240" w:lineRule="auto"/>
              <w:jc w:val="center"/>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A la realización de los fines del fideicomiso encomendándose al fiduciario su puntual y debido </w:t>
            </w:r>
            <w:r w:rsidR="001A4731" w:rsidRPr="00FF5C35">
              <w:rPr>
                <w:rFonts w:ascii="Arial" w:eastAsia="Times New Roman" w:hAnsi="Arial" w:cs="Arial"/>
                <w:sz w:val="15"/>
                <w:szCs w:val="16"/>
                <w:lang w:eastAsia="es-ES_tradnl"/>
              </w:rPr>
              <w:t>cumplimiento para</w:t>
            </w:r>
            <w:r w:rsidRPr="00FF5C35">
              <w:rPr>
                <w:rFonts w:ascii="Arial" w:eastAsia="Times New Roman" w:hAnsi="Arial" w:cs="Arial"/>
                <w:sz w:val="15"/>
                <w:szCs w:val="16"/>
                <w:lang w:eastAsia="es-ES_tradnl"/>
              </w:rPr>
              <w:t xml:space="preserve"> los fines a los que tendrá la obligación de su aplicación.</w:t>
            </w:r>
          </w:p>
        </w:tc>
      </w:tr>
      <w:tr w:rsidR="00B5173F" w:rsidRPr="00FF5C35" w14:paraId="41EA0A7B" w14:textId="77777777" w:rsidTr="00591D90">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85AF4C" w14:textId="47AFCDC0" w:rsidR="00B5173F" w:rsidRPr="00FF5C35" w:rsidRDefault="00B5173F" w:rsidP="00591D90">
            <w:pPr>
              <w:spacing w:after="0" w:line="240" w:lineRule="auto"/>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Fideicomiso Irrevocable de Inversión y Administración </w:t>
            </w:r>
            <w:r w:rsidRPr="00FF5C35">
              <w:rPr>
                <w:rFonts w:ascii="Arial" w:eastAsia="Times New Roman" w:hAnsi="Arial" w:cs="Arial"/>
                <w:b/>
                <w:bCs/>
                <w:sz w:val="15"/>
                <w:szCs w:val="16"/>
                <w:lang w:eastAsia="es-ES_tradnl"/>
              </w:rPr>
              <w:t>"FONSOL"</w:t>
            </w:r>
            <w:r w:rsidRPr="00FF5C35">
              <w:rPr>
                <w:rFonts w:ascii="Arial" w:eastAsia="Times New Roman" w:hAnsi="Arial" w:cs="Arial"/>
                <w:sz w:val="15"/>
                <w:szCs w:val="16"/>
                <w:lang w:eastAsia="es-ES_tradnl"/>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8A2B373" w14:textId="77777777" w:rsidR="00B5173F" w:rsidRPr="00FF5C35" w:rsidRDefault="00B5173F" w:rsidP="00591D90">
            <w:pPr>
              <w:spacing w:after="0" w:line="240" w:lineRule="auto"/>
              <w:jc w:val="center"/>
              <w:rPr>
                <w:rFonts w:ascii="Arial" w:eastAsia="Times New Roman" w:hAnsi="Arial" w:cs="Arial"/>
                <w:b/>
                <w:bCs/>
                <w:sz w:val="15"/>
                <w:szCs w:val="16"/>
                <w:lang w:eastAsia="es-ES_tradnl"/>
              </w:rPr>
            </w:pPr>
            <w:r w:rsidRPr="00FF5C35">
              <w:rPr>
                <w:rFonts w:ascii="Arial" w:eastAsia="Times New Roman" w:hAnsi="Arial" w:cs="Arial"/>
                <w:b/>
                <w:bCs/>
                <w:sz w:val="15"/>
                <w:szCs w:val="16"/>
                <w:lang w:eastAsia="es-ES_tradnl"/>
              </w:rPr>
              <w:t>F/10130</w:t>
            </w:r>
          </w:p>
        </w:tc>
        <w:tc>
          <w:tcPr>
            <w:tcW w:w="0" w:type="auto"/>
            <w:tcBorders>
              <w:top w:val="nil"/>
              <w:left w:val="nil"/>
              <w:bottom w:val="single" w:sz="4" w:space="0" w:color="auto"/>
              <w:right w:val="single" w:sz="4" w:space="0" w:color="auto"/>
            </w:tcBorders>
            <w:shd w:val="clear" w:color="auto" w:fill="auto"/>
            <w:vAlign w:val="center"/>
            <w:hideMark/>
          </w:tcPr>
          <w:p w14:paraId="44CB2F80" w14:textId="07EA65C0" w:rsidR="00B5173F" w:rsidRPr="00FF5C35" w:rsidRDefault="00B5173F" w:rsidP="00591D90">
            <w:pPr>
              <w:spacing w:after="0" w:line="240" w:lineRule="auto"/>
              <w:jc w:val="center"/>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Aplicar la correcta administración y aplicación de los recursos que se aporten como patrimonio al fideicomiso en forma </w:t>
            </w:r>
            <w:r w:rsidR="00760884" w:rsidRPr="00FF5C35">
              <w:rPr>
                <w:rFonts w:ascii="Arial" w:eastAsia="Times New Roman" w:hAnsi="Arial" w:cs="Arial"/>
                <w:sz w:val="15"/>
                <w:szCs w:val="16"/>
                <w:lang w:eastAsia="es-ES_tradnl"/>
              </w:rPr>
              <w:t>adicional a</w:t>
            </w:r>
            <w:r w:rsidRPr="00FF5C35">
              <w:rPr>
                <w:rFonts w:ascii="Arial" w:eastAsia="Times New Roman" w:hAnsi="Arial" w:cs="Arial"/>
                <w:sz w:val="15"/>
                <w:szCs w:val="16"/>
                <w:lang w:eastAsia="es-ES_tradnl"/>
              </w:rPr>
              <w:t xml:space="preserve"> los programas y fondos instituido por el gobierno federal y estatal fortaleciendo los recursos de los municipios</w:t>
            </w:r>
          </w:p>
        </w:tc>
      </w:tr>
      <w:tr w:rsidR="00B5173F" w:rsidRPr="00FF5C35" w14:paraId="0C7757B4" w14:textId="77777777" w:rsidTr="00591D90">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A0E760" w14:textId="0CBCA338" w:rsidR="00B5173F" w:rsidRPr="00FF5C35" w:rsidRDefault="00B5173F" w:rsidP="00591D90">
            <w:pPr>
              <w:spacing w:after="0" w:line="240" w:lineRule="auto"/>
              <w:ind w:left="209"/>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Fideicomiso Irrevocable de Administración y Fuente de </w:t>
            </w:r>
            <w:r w:rsidR="001A4731" w:rsidRPr="00FF5C35">
              <w:rPr>
                <w:rFonts w:ascii="Arial" w:eastAsia="Times New Roman" w:hAnsi="Arial" w:cs="Arial"/>
                <w:sz w:val="15"/>
                <w:szCs w:val="16"/>
                <w:lang w:eastAsia="es-ES_tradnl"/>
              </w:rPr>
              <w:t xml:space="preserve">Pago </w:t>
            </w:r>
            <w:r w:rsidR="001A4731" w:rsidRPr="00FF5C35">
              <w:rPr>
                <w:rFonts w:ascii="Arial" w:eastAsia="Times New Roman" w:hAnsi="Arial" w:cs="Arial"/>
                <w:b/>
                <w:bCs/>
                <w:sz w:val="15"/>
                <w:szCs w:val="16"/>
                <w:lang w:eastAsia="es-ES_tradnl"/>
              </w:rPr>
              <w:t>CAPAMA</w:t>
            </w:r>
            <w:r w:rsidRPr="00FF5C35">
              <w:rPr>
                <w:rFonts w:ascii="Arial" w:eastAsia="Times New Roman" w:hAnsi="Arial" w:cs="Arial"/>
                <w:b/>
                <w:bCs/>
                <w:sz w:val="15"/>
                <w:szCs w:val="16"/>
                <w:lang w:eastAsia="es-ES_tradnl"/>
              </w:rPr>
              <w:t>-Acapulco</w:t>
            </w:r>
          </w:p>
        </w:tc>
        <w:tc>
          <w:tcPr>
            <w:tcW w:w="0" w:type="auto"/>
            <w:tcBorders>
              <w:top w:val="nil"/>
              <w:left w:val="nil"/>
              <w:bottom w:val="single" w:sz="4" w:space="0" w:color="auto"/>
              <w:right w:val="single" w:sz="4" w:space="0" w:color="auto"/>
            </w:tcBorders>
            <w:shd w:val="clear" w:color="auto" w:fill="auto"/>
            <w:vAlign w:val="center"/>
            <w:hideMark/>
          </w:tcPr>
          <w:p w14:paraId="19D92DC9" w14:textId="77777777" w:rsidR="00B5173F" w:rsidRPr="00FF5C35" w:rsidRDefault="00B5173F" w:rsidP="00591D90">
            <w:pPr>
              <w:spacing w:after="0" w:line="240" w:lineRule="auto"/>
              <w:jc w:val="center"/>
              <w:rPr>
                <w:rFonts w:ascii="Arial" w:eastAsia="Times New Roman" w:hAnsi="Arial" w:cs="Arial"/>
                <w:b/>
                <w:bCs/>
                <w:sz w:val="15"/>
                <w:szCs w:val="16"/>
                <w:lang w:eastAsia="es-ES_tradnl"/>
              </w:rPr>
            </w:pPr>
            <w:r w:rsidRPr="00FF5C35">
              <w:rPr>
                <w:rFonts w:ascii="Arial" w:eastAsia="Times New Roman" w:hAnsi="Arial" w:cs="Arial"/>
                <w:b/>
                <w:bCs/>
                <w:sz w:val="15"/>
                <w:szCs w:val="16"/>
                <w:lang w:eastAsia="es-ES_tradnl"/>
              </w:rPr>
              <w:t>F/632</w:t>
            </w:r>
          </w:p>
        </w:tc>
        <w:tc>
          <w:tcPr>
            <w:tcW w:w="0" w:type="auto"/>
            <w:tcBorders>
              <w:top w:val="nil"/>
              <w:left w:val="nil"/>
              <w:bottom w:val="single" w:sz="4" w:space="0" w:color="auto"/>
              <w:right w:val="single" w:sz="4" w:space="0" w:color="auto"/>
            </w:tcBorders>
            <w:shd w:val="clear" w:color="auto" w:fill="auto"/>
            <w:vAlign w:val="center"/>
            <w:hideMark/>
          </w:tcPr>
          <w:p w14:paraId="3BBE3EAD" w14:textId="77777777" w:rsidR="00B5173F" w:rsidRPr="00FF5C35" w:rsidRDefault="00B5173F" w:rsidP="00591D90">
            <w:pPr>
              <w:spacing w:after="0" w:line="240" w:lineRule="auto"/>
              <w:jc w:val="center"/>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Este fideicomiso es externo, el Gobierno del Estado de Guerrero sólo es aval</w:t>
            </w:r>
          </w:p>
        </w:tc>
      </w:tr>
      <w:tr w:rsidR="00B5173F" w:rsidRPr="00FF5C35" w14:paraId="09F065A2" w14:textId="77777777" w:rsidTr="00591D90">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6C5A99" w14:textId="77777777" w:rsidR="00B5173F" w:rsidRPr="00FF5C35" w:rsidRDefault="00B5173F" w:rsidP="00591D90">
            <w:pPr>
              <w:spacing w:after="0" w:line="240" w:lineRule="auto"/>
              <w:ind w:left="209"/>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Fideicomiso Público de Administración e Inversión del </w:t>
            </w:r>
            <w:r w:rsidRPr="00FF5C35">
              <w:rPr>
                <w:rFonts w:ascii="Arial" w:eastAsia="Times New Roman" w:hAnsi="Arial" w:cs="Arial"/>
                <w:b/>
                <w:bCs/>
                <w:sz w:val="15"/>
                <w:szCs w:val="16"/>
                <w:lang w:eastAsia="es-ES_tradnl"/>
              </w:rPr>
              <w:t xml:space="preserve">Fondo Metropolitano de Acapulco </w:t>
            </w:r>
          </w:p>
        </w:tc>
        <w:tc>
          <w:tcPr>
            <w:tcW w:w="0" w:type="auto"/>
            <w:tcBorders>
              <w:top w:val="nil"/>
              <w:left w:val="nil"/>
              <w:bottom w:val="single" w:sz="4" w:space="0" w:color="auto"/>
              <w:right w:val="single" w:sz="4" w:space="0" w:color="auto"/>
            </w:tcBorders>
            <w:shd w:val="clear" w:color="auto" w:fill="auto"/>
            <w:vAlign w:val="center"/>
            <w:hideMark/>
          </w:tcPr>
          <w:p w14:paraId="2CDC80FE" w14:textId="77777777" w:rsidR="00B5173F" w:rsidRPr="00FF5C35" w:rsidRDefault="00B5173F" w:rsidP="00591D90">
            <w:pPr>
              <w:spacing w:after="0" w:line="240" w:lineRule="auto"/>
              <w:jc w:val="center"/>
              <w:rPr>
                <w:rFonts w:ascii="Arial" w:eastAsia="Times New Roman" w:hAnsi="Arial" w:cs="Arial"/>
                <w:b/>
                <w:bCs/>
                <w:sz w:val="15"/>
                <w:szCs w:val="16"/>
                <w:lang w:eastAsia="es-ES_tradnl"/>
              </w:rPr>
            </w:pPr>
            <w:r w:rsidRPr="00FF5C35">
              <w:rPr>
                <w:rFonts w:ascii="Arial" w:eastAsia="Times New Roman" w:hAnsi="Arial" w:cs="Arial"/>
                <w:b/>
                <w:bCs/>
                <w:sz w:val="15"/>
                <w:szCs w:val="16"/>
                <w:lang w:eastAsia="es-ES_tradnl"/>
              </w:rPr>
              <w:t>F/2149</w:t>
            </w:r>
          </w:p>
        </w:tc>
        <w:tc>
          <w:tcPr>
            <w:tcW w:w="0" w:type="auto"/>
            <w:tcBorders>
              <w:top w:val="nil"/>
              <w:left w:val="nil"/>
              <w:bottom w:val="single" w:sz="4" w:space="0" w:color="auto"/>
              <w:right w:val="single" w:sz="4" w:space="0" w:color="auto"/>
            </w:tcBorders>
            <w:shd w:val="clear" w:color="auto" w:fill="auto"/>
            <w:vAlign w:val="center"/>
            <w:hideMark/>
          </w:tcPr>
          <w:p w14:paraId="224D48D9" w14:textId="6DF624EA" w:rsidR="00B5173F" w:rsidRPr="00FF5C35" w:rsidRDefault="001A4731" w:rsidP="00591D90">
            <w:pPr>
              <w:spacing w:after="0" w:line="240" w:lineRule="auto"/>
              <w:ind w:left="273"/>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Recursos destinados</w:t>
            </w:r>
            <w:r w:rsidR="00B5173F" w:rsidRPr="00FF5C35">
              <w:rPr>
                <w:rFonts w:ascii="Arial" w:eastAsia="Times New Roman" w:hAnsi="Arial" w:cs="Arial"/>
                <w:sz w:val="15"/>
                <w:szCs w:val="16"/>
                <w:lang w:eastAsia="es-ES_tradnl"/>
              </w:rPr>
              <w:t xml:space="preserve"> a planes, estudios, evaluaciones, programas, proyectos, acciones y obras </w:t>
            </w:r>
            <w:r w:rsidR="00760884" w:rsidRPr="00FF5C35">
              <w:rPr>
                <w:rFonts w:ascii="Arial" w:eastAsia="Times New Roman" w:hAnsi="Arial" w:cs="Arial"/>
                <w:sz w:val="15"/>
                <w:szCs w:val="16"/>
                <w:lang w:eastAsia="es-ES_tradnl"/>
              </w:rPr>
              <w:t>públicas</w:t>
            </w:r>
            <w:r w:rsidR="00B5173F" w:rsidRPr="00FF5C35">
              <w:rPr>
                <w:rFonts w:ascii="Arial" w:eastAsia="Times New Roman" w:hAnsi="Arial" w:cs="Arial"/>
                <w:sz w:val="15"/>
                <w:szCs w:val="16"/>
                <w:lang w:eastAsia="es-ES_tradnl"/>
              </w:rPr>
              <w:t xml:space="preserve"> de infraestructura y su equipamiento en beneficio de la zona metropolitana de Acapulco.</w:t>
            </w:r>
          </w:p>
        </w:tc>
      </w:tr>
      <w:tr w:rsidR="00B5173F" w:rsidRPr="00FF5C35" w14:paraId="644E7364" w14:textId="77777777" w:rsidTr="00591D90">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779F30" w14:textId="53611BEC" w:rsidR="00B5173F" w:rsidRPr="00FF5C35" w:rsidRDefault="00B5173F" w:rsidP="00591D90">
            <w:pPr>
              <w:spacing w:after="0" w:line="240" w:lineRule="auto"/>
              <w:ind w:left="209"/>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Fideicomiso Irrevocable de Administración, Inversión y Fuente de Pago, para la </w:t>
            </w:r>
            <w:r w:rsidR="001A4731" w:rsidRPr="00FF5C35">
              <w:rPr>
                <w:rFonts w:ascii="Arial" w:eastAsia="Times New Roman" w:hAnsi="Arial" w:cs="Arial"/>
                <w:sz w:val="15"/>
                <w:szCs w:val="16"/>
                <w:lang w:eastAsia="es-ES_tradnl"/>
              </w:rPr>
              <w:t>construcción</w:t>
            </w:r>
            <w:r w:rsidRPr="00FF5C35">
              <w:rPr>
                <w:rFonts w:ascii="Arial" w:eastAsia="Times New Roman" w:hAnsi="Arial" w:cs="Arial"/>
                <w:sz w:val="15"/>
                <w:szCs w:val="16"/>
                <w:lang w:eastAsia="es-ES_tradnl"/>
              </w:rPr>
              <w:t xml:space="preserve"> de Cuarteles de Seguridad Pública en las diferentes regiones del Estado </w:t>
            </w:r>
          </w:p>
        </w:tc>
        <w:tc>
          <w:tcPr>
            <w:tcW w:w="0" w:type="auto"/>
            <w:tcBorders>
              <w:top w:val="nil"/>
              <w:left w:val="nil"/>
              <w:bottom w:val="single" w:sz="4" w:space="0" w:color="auto"/>
              <w:right w:val="single" w:sz="4" w:space="0" w:color="auto"/>
            </w:tcBorders>
            <w:shd w:val="clear" w:color="auto" w:fill="auto"/>
            <w:vAlign w:val="center"/>
            <w:hideMark/>
          </w:tcPr>
          <w:p w14:paraId="1622DC24" w14:textId="77777777" w:rsidR="00B5173F" w:rsidRPr="00FF5C35" w:rsidRDefault="00B5173F" w:rsidP="00591D90">
            <w:pPr>
              <w:spacing w:after="0" w:line="240" w:lineRule="auto"/>
              <w:jc w:val="center"/>
              <w:rPr>
                <w:rFonts w:ascii="Arial" w:eastAsia="Times New Roman" w:hAnsi="Arial" w:cs="Arial"/>
                <w:b/>
                <w:bCs/>
                <w:sz w:val="15"/>
                <w:szCs w:val="16"/>
                <w:lang w:eastAsia="es-ES_tradnl"/>
              </w:rPr>
            </w:pPr>
            <w:r w:rsidRPr="00FF5C35">
              <w:rPr>
                <w:rFonts w:ascii="Arial" w:eastAsia="Times New Roman" w:hAnsi="Arial" w:cs="Arial"/>
                <w:b/>
                <w:bCs/>
                <w:sz w:val="15"/>
                <w:szCs w:val="16"/>
                <w:lang w:eastAsia="es-ES_tradnl"/>
              </w:rPr>
              <w:t xml:space="preserve">F/0549 </w:t>
            </w:r>
          </w:p>
        </w:tc>
        <w:tc>
          <w:tcPr>
            <w:tcW w:w="0" w:type="auto"/>
            <w:tcBorders>
              <w:top w:val="nil"/>
              <w:left w:val="nil"/>
              <w:bottom w:val="single" w:sz="4" w:space="0" w:color="auto"/>
              <w:right w:val="single" w:sz="4" w:space="0" w:color="auto"/>
            </w:tcBorders>
            <w:shd w:val="clear" w:color="auto" w:fill="auto"/>
            <w:vAlign w:val="center"/>
            <w:hideMark/>
          </w:tcPr>
          <w:p w14:paraId="5264138A" w14:textId="3D8BFDB4" w:rsidR="00B5173F" w:rsidRPr="00FF5C35" w:rsidRDefault="00B5173F" w:rsidP="00591D90">
            <w:pPr>
              <w:spacing w:after="0" w:line="240" w:lineRule="auto"/>
              <w:ind w:left="273"/>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Administración de la Secretaría de Seguridad Pública por contratos de obra </w:t>
            </w:r>
            <w:r w:rsidR="00760884" w:rsidRPr="00FF5C35">
              <w:rPr>
                <w:rFonts w:ascii="Arial" w:eastAsia="Times New Roman" w:hAnsi="Arial" w:cs="Arial"/>
                <w:sz w:val="15"/>
                <w:szCs w:val="16"/>
                <w:lang w:eastAsia="es-ES_tradnl"/>
              </w:rPr>
              <w:t>pública</w:t>
            </w:r>
            <w:r w:rsidRPr="00FF5C35">
              <w:rPr>
                <w:rFonts w:ascii="Arial" w:eastAsia="Times New Roman" w:hAnsi="Arial" w:cs="Arial"/>
                <w:sz w:val="15"/>
                <w:szCs w:val="16"/>
                <w:lang w:eastAsia="es-ES_tradnl"/>
              </w:rPr>
              <w:t xml:space="preserve"> contraídos con los contratistas "CUASA</w:t>
            </w:r>
            <w:proofErr w:type="gramStart"/>
            <w:r w:rsidRPr="00FF5C35">
              <w:rPr>
                <w:rFonts w:ascii="Arial" w:eastAsia="Times New Roman" w:hAnsi="Arial" w:cs="Arial"/>
                <w:sz w:val="15"/>
                <w:szCs w:val="16"/>
                <w:lang w:eastAsia="es-ES_tradnl"/>
              </w:rPr>
              <w:t>",  "</w:t>
            </w:r>
            <w:proofErr w:type="gramEnd"/>
            <w:r w:rsidRPr="00FF5C35">
              <w:rPr>
                <w:rFonts w:ascii="Arial" w:eastAsia="Times New Roman" w:hAnsi="Arial" w:cs="Arial"/>
                <w:sz w:val="15"/>
                <w:szCs w:val="16"/>
                <w:lang w:eastAsia="es-ES_tradnl"/>
              </w:rPr>
              <w:t xml:space="preserve"> PACSA" Y "CESA" </w:t>
            </w:r>
          </w:p>
        </w:tc>
      </w:tr>
      <w:tr w:rsidR="00B5173F" w:rsidRPr="00FF5C35" w14:paraId="4DB4B9C1" w14:textId="77777777" w:rsidTr="00591D90">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ADB080" w14:textId="7034D020" w:rsidR="00B5173F" w:rsidRPr="00FF5C35" w:rsidRDefault="00B5173F" w:rsidP="00591D90">
            <w:pPr>
              <w:spacing w:after="0" w:line="240" w:lineRule="auto"/>
              <w:ind w:left="209"/>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Fideicomiso Público de </w:t>
            </w:r>
            <w:r w:rsidR="001A4731" w:rsidRPr="00FF5C35">
              <w:rPr>
                <w:rFonts w:ascii="Arial" w:eastAsia="Times New Roman" w:hAnsi="Arial" w:cs="Arial"/>
                <w:sz w:val="15"/>
                <w:szCs w:val="16"/>
                <w:lang w:eastAsia="es-ES_tradnl"/>
              </w:rPr>
              <w:t>Administración</w:t>
            </w:r>
            <w:r w:rsidRPr="00FF5C35">
              <w:rPr>
                <w:rFonts w:ascii="Arial" w:eastAsia="Times New Roman" w:hAnsi="Arial" w:cs="Arial"/>
                <w:sz w:val="15"/>
                <w:szCs w:val="16"/>
                <w:lang w:eastAsia="es-ES_tradnl"/>
              </w:rPr>
              <w:t xml:space="preserve"> y Fuente de Pago, para la Implementación del Sistema de Justicia Penal en las Entidades Federativas.</w:t>
            </w:r>
          </w:p>
        </w:tc>
        <w:tc>
          <w:tcPr>
            <w:tcW w:w="0" w:type="auto"/>
            <w:tcBorders>
              <w:top w:val="nil"/>
              <w:left w:val="nil"/>
              <w:bottom w:val="single" w:sz="4" w:space="0" w:color="auto"/>
              <w:right w:val="single" w:sz="4" w:space="0" w:color="auto"/>
            </w:tcBorders>
            <w:shd w:val="clear" w:color="auto" w:fill="auto"/>
            <w:vAlign w:val="center"/>
            <w:hideMark/>
          </w:tcPr>
          <w:p w14:paraId="1258EAEE" w14:textId="77777777" w:rsidR="00B5173F" w:rsidRPr="00FF5C35" w:rsidRDefault="00B5173F" w:rsidP="00591D90">
            <w:pPr>
              <w:spacing w:after="0" w:line="240" w:lineRule="auto"/>
              <w:jc w:val="center"/>
              <w:rPr>
                <w:rFonts w:ascii="Arial" w:eastAsia="Times New Roman" w:hAnsi="Arial" w:cs="Arial"/>
                <w:b/>
                <w:bCs/>
                <w:sz w:val="15"/>
                <w:szCs w:val="16"/>
                <w:lang w:eastAsia="es-ES_tradnl"/>
              </w:rPr>
            </w:pPr>
            <w:r w:rsidRPr="00FF5C35">
              <w:rPr>
                <w:rFonts w:ascii="Arial" w:eastAsia="Times New Roman" w:hAnsi="Arial" w:cs="Arial"/>
                <w:b/>
                <w:bCs/>
                <w:sz w:val="15"/>
                <w:szCs w:val="16"/>
                <w:lang w:eastAsia="es-ES_tradnl"/>
              </w:rPr>
              <w:t>F/2237</w:t>
            </w:r>
          </w:p>
        </w:tc>
        <w:tc>
          <w:tcPr>
            <w:tcW w:w="0" w:type="auto"/>
            <w:tcBorders>
              <w:top w:val="nil"/>
              <w:left w:val="nil"/>
              <w:bottom w:val="single" w:sz="4" w:space="0" w:color="auto"/>
              <w:right w:val="single" w:sz="4" w:space="0" w:color="auto"/>
            </w:tcBorders>
            <w:shd w:val="clear" w:color="auto" w:fill="auto"/>
            <w:vAlign w:val="center"/>
            <w:hideMark/>
          </w:tcPr>
          <w:p w14:paraId="78396A6C" w14:textId="77777777" w:rsidR="00B5173F" w:rsidRPr="00FF5C35" w:rsidRDefault="00B5173F" w:rsidP="00591D90">
            <w:pPr>
              <w:spacing w:after="0" w:line="240" w:lineRule="auto"/>
              <w:ind w:left="273"/>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Que el Fiduciario administre los recursos que aporte el Fideicomitente, así como los provenientes de los apoyos financieros que efectúe el Gobierno Federal por conducto del Fideicomiso Federal para ser aplicados a los Proyectos</w:t>
            </w:r>
          </w:p>
        </w:tc>
      </w:tr>
      <w:tr w:rsidR="00B5173F" w:rsidRPr="00FF5C35" w14:paraId="7BAB2B0B" w14:textId="77777777" w:rsidTr="00591D90">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46F928" w14:textId="7EF5A4FE" w:rsidR="00B5173F" w:rsidRPr="00FF5C35" w:rsidRDefault="00B5173F" w:rsidP="00591D90">
            <w:pPr>
              <w:spacing w:after="0" w:line="240" w:lineRule="auto"/>
              <w:ind w:left="209"/>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Fideicomiso Público de </w:t>
            </w:r>
            <w:r w:rsidR="001A4731" w:rsidRPr="00FF5C35">
              <w:rPr>
                <w:rFonts w:ascii="Arial" w:eastAsia="Times New Roman" w:hAnsi="Arial" w:cs="Arial"/>
                <w:sz w:val="15"/>
                <w:szCs w:val="16"/>
                <w:lang w:eastAsia="es-ES_tradnl"/>
              </w:rPr>
              <w:t>Administración</w:t>
            </w:r>
            <w:r w:rsidRPr="00FF5C35">
              <w:rPr>
                <w:rFonts w:ascii="Arial" w:eastAsia="Times New Roman" w:hAnsi="Arial" w:cs="Arial"/>
                <w:sz w:val="15"/>
                <w:szCs w:val="16"/>
                <w:lang w:eastAsia="es-ES_tradnl"/>
              </w:rPr>
              <w:t xml:space="preserve"> y Pago, Fondo Estatal de Desastres Naturales del Estado de Guerrero</w:t>
            </w:r>
          </w:p>
        </w:tc>
        <w:tc>
          <w:tcPr>
            <w:tcW w:w="0" w:type="auto"/>
            <w:tcBorders>
              <w:top w:val="single" w:sz="4" w:space="0" w:color="auto"/>
              <w:left w:val="nil"/>
              <w:bottom w:val="single" w:sz="4" w:space="0" w:color="auto"/>
              <w:right w:val="single" w:sz="4" w:space="0" w:color="auto"/>
            </w:tcBorders>
            <w:shd w:val="clear" w:color="auto" w:fill="auto"/>
            <w:vAlign w:val="center"/>
          </w:tcPr>
          <w:p w14:paraId="22D1376B" w14:textId="77777777" w:rsidR="00B5173F" w:rsidRPr="00FF5C35" w:rsidRDefault="00B5173F" w:rsidP="00591D90">
            <w:pPr>
              <w:spacing w:after="0" w:line="240" w:lineRule="auto"/>
              <w:jc w:val="center"/>
              <w:rPr>
                <w:rFonts w:ascii="Arial" w:eastAsia="Times New Roman" w:hAnsi="Arial" w:cs="Arial"/>
                <w:b/>
                <w:bCs/>
                <w:sz w:val="15"/>
                <w:szCs w:val="16"/>
                <w:lang w:eastAsia="es-ES_tradnl"/>
              </w:rPr>
            </w:pPr>
            <w:r w:rsidRPr="00FF5C35">
              <w:rPr>
                <w:rFonts w:ascii="Arial" w:eastAsia="Times New Roman" w:hAnsi="Arial" w:cs="Arial"/>
                <w:b/>
                <w:bCs/>
                <w:sz w:val="15"/>
                <w:szCs w:val="16"/>
                <w:lang w:eastAsia="es-ES_tradnl"/>
              </w:rPr>
              <w:t>F/10300</w:t>
            </w:r>
          </w:p>
        </w:tc>
        <w:tc>
          <w:tcPr>
            <w:tcW w:w="0" w:type="auto"/>
            <w:tcBorders>
              <w:top w:val="single" w:sz="4" w:space="0" w:color="auto"/>
              <w:left w:val="nil"/>
              <w:bottom w:val="single" w:sz="4" w:space="0" w:color="auto"/>
              <w:right w:val="single" w:sz="4" w:space="0" w:color="auto"/>
            </w:tcBorders>
            <w:shd w:val="clear" w:color="auto" w:fill="auto"/>
            <w:vAlign w:val="center"/>
          </w:tcPr>
          <w:p w14:paraId="4F47CD13" w14:textId="568F7EFA" w:rsidR="00B5173F" w:rsidRPr="00FF5C35" w:rsidRDefault="00B5173F" w:rsidP="00591D90">
            <w:pPr>
              <w:spacing w:after="0" w:line="240" w:lineRule="auto"/>
              <w:ind w:left="273"/>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Que el Fiduciario administre los recursos que aporte el fideicomitente, al patrimonio del Fideicomiso, para crear un fondo estatal que permita al gobierno del estado de Guerrero, ofrecer un esquema alternativo de apoyo económico inmediato para afrontar los gastos que se originen por motivo de los Desastres Naturales que ocurran en la entidad, y atender oportunamente la primer</w:t>
            </w:r>
            <w:r w:rsidR="005F551A">
              <w:rPr>
                <w:rFonts w:ascii="Arial" w:eastAsia="Times New Roman" w:hAnsi="Arial" w:cs="Arial"/>
                <w:sz w:val="15"/>
                <w:szCs w:val="16"/>
                <w:lang w:eastAsia="es-ES_tradnl"/>
              </w:rPr>
              <w:t>a</w:t>
            </w:r>
            <w:r w:rsidRPr="00FF5C35">
              <w:rPr>
                <w:rFonts w:ascii="Arial" w:eastAsia="Times New Roman" w:hAnsi="Arial" w:cs="Arial"/>
                <w:sz w:val="15"/>
                <w:szCs w:val="16"/>
                <w:lang w:eastAsia="es-ES_tradnl"/>
              </w:rPr>
              <w:t xml:space="preserve"> etapa de la emergencia, la </w:t>
            </w:r>
            <w:r w:rsidR="001A4731" w:rsidRPr="00FF5C35">
              <w:rPr>
                <w:rFonts w:ascii="Arial" w:eastAsia="Times New Roman" w:hAnsi="Arial" w:cs="Arial"/>
                <w:sz w:val="15"/>
                <w:szCs w:val="16"/>
                <w:lang w:eastAsia="es-ES_tradnl"/>
              </w:rPr>
              <w:t>reconstrucción</w:t>
            </w:r>
            <w:r w:rsidRPr="00FF5C35">
              <w:rPr>
                <w:rFonts w:ascii="Arial" w:eastAsia="Times New Roman" w:hAnsi="Arial" w:cs="Arial"/>
                <w:sz w:val="15"/>
                <w:szCs w:val="16"/>
                <w:lang w:eastAsia="es-ES_tradnl"/>
              </w:rPr>
              <w:t>, así como, los proyectos y obras de prevención.</w:t>
            </w:r>
          </w:p>
          <w:p w14:paraId="10933D81" w14:textId="77777777" w:rsidR="00B5173F" w:rsidRPr="00FF5C35" w:rsidRDefault="00B5173F" w:rsidP="00591D90">
            <w:pPr>
              <w:spacing w:after="0" w:line="240" w:lineRule="auto"/>
              <w:ind w:left="273"/>
              <w:rPr>
                <w:rFonts w:ascii="Arial" w:eastAsia="Times New Roman" w:hAnsi="Arial" w:cs="Arial"/>
                <w:sz w:val="15"/>
                <w:szCs w:val="16"/>
                <w:lang w:eastAsia="es-ES_tradnl"/>
              </w:rPr>
            </w:pPr>
          </w:p>
        </w:tc>
      </w:tr>
    </w:tbl>
    <w:p w14:paraId="709F3323" w14:textId="77777777" w:rsidR="00B5173F" w:rsidRDefault="00B5173F" w:rsidP="00B5173F">
      <w:pPr>
        <w:spacing w:after="0" w:line="240" w:lineRule="auto"/>
        <w:jc w:val="both"/>
        <w:rPr>
          <w:rFonts w:ascii="Arial" w:eastAsia="Calibri" w:hAnsi="Arial" w:cs="Arial"/>
        </w:rPr>
      </w:pPr>
    </w:p>
    <w:p w14:paraId="2679C685" w14:textId="77777777" w:rsidR="00B5173F" w:rsidRDefault="00B5173F" w:rsidP="00B5173F">
      <w:pPr>
        <w:spacing w:after="0" w:line="240" w:lineRule="auto"/>
        <w:jc w:val="both"/>
        <w:rPr>
          <w:rFonts w:ascii="Arial" w:eastAsia="Calibri" w:hAnsi="Arial" w:cs="Arial"/>
        </w:rPr>
      </w:pPr>
    </w:p>
    <w:p w14:paraId="7B937BB4" w14:textId="77777777" w:rsidR="00B5173F" w:rsidRDefault="00B5173F" w:rsidP="00B5173F">
      <w:pPr>
        <w:spacing w:after="0" w:line="240" w:lineRule="auto"/>
        <w:jc w:val="both"/>
        <w:rPr>
          <w:rFonts w:ascii="Arial" w:eastAsia="Calibri" w:hAnsi="Arial" w:cs="Arial"/>
          <w:b/>
        </w:rPr>
      </w:pPr>
    </w:p>
    <w:p w14:paraId="63FDB22F" w14:textId="77777777" w:rsidR="00B5173F" w:rsidRPr="00FF5C35" w:rsidRDefault="00B5173F" w:rsidP="00B5173F">
      <w:pPr>
        <w:spacing w:after="0" w:line="360" w:lineRule="auto"/>
        <w:jc w:val="both"/>
        <w:rPr>
          <w:rFonts w:ascii="Arial" w:eastAsia="Calibri" w:hAnsi="Arial" w:cs="Arial"/>
          <w:b/>
          <w:sz w:val="24"/>
          <w:szCs w:val="24"/>
        </w:rPr>
      </w:pPr>
      <w:r w:rsidRPr="00FF5C35">
        <w:rPr>
          <w:rFonts w:ascii="Arial" w:eastAsia="Calibri" w:hAnsi="Arial" w:cs="Arial"/>
          <w:b/>
          <w:sz w:val="24"/>
          <w:szCs w:val="24"/>
        </w:rPr>
        <w:t>5. Bases de Preparación de los Estados Financieros:</w:t>
      </w:r>
    </w:p>
    <w:p w14:paraId="0215F619" w14:textId="7E3F47A1" w:rsidR="00B5173F" w:rsidRPr="004A4A1C" w:rsidRDefault="00B5173F" w:rsidP="00B5173F">
      <w:pPr>
        <w:numPr>
          <w:ilvl w:val="0"/>
          <w:numId w:val="13"/>
        </w:numPr>
        <w:spacing w:after="0" w:line="360" w:lineRule="auto"/>
        <w:contextualSpacing/>
        <w:jc w:val="both"/>
        <w:rPr>
          <w:rFonts w:ascii="Arial" w:eastAsia="Calibri" w:hAnsi="Arial" w:cs="Arial"/>
          <w:sz w:val="24"/>
          <w:szCs w:val="24"/>
        </w:rPr>
      </w:pPr>
      <w:r w:rsidRPr="00FF5C35">
        <w:rPr>
          <w:rFonts w:ascii="Arial" w:eastAsia="Calibri" w:hAnsi="Arial" w:cs="Arial"/>
          <w:sz w:val="24"/>
          <w:szCs w:val="24"/>
        </w:rPr>
        <w:t>Los Estados Financieros del Poder Ejecutivo de la entidad se han elaborado observando las normas emitidas por el Consejo Nacional de Armonización Contable, el Manual de Contabilidad Gubernamental y las disposiciones legales aplicables.</w:t>
      </w:r>
    </w:p>
    <w:p w14:paraId="43F81A3A" w14:textId="53AE2389" w:rsidR="00B5173F" w:rsidRPr="004A4A1C" w:rsidRDefault="00B5173F" w:rsidP="004A4A1C">
      <w:pPr>
        <w:numPr>
          <w:ilvl w:val="0"/>
          <w:numId w:val="13"/>
        </w:numPr>
        <w:spacing w:after="0" w:line="360" w:lineRule="auto"/>
        <w:contextualSpacing/>
        <w:jc w:val="both"/>
        <w:rPr>
          <w:rFonts w:ascii="Arial" w:eastAsia="Calibri" w:hAnsi="Arial" w:cs="Arial"/>
          <w:b/>
          <w:sz w:val="24"/>
          <w:szCs w:val="24"/>
        </w:rPr>
      </w:pPr>
      <w:r w:rsidRPr="00FF5C35">
        <w:rPr>
          <w:rFonts w:ascii="Arial" w:eastAsia="Calibri" w:hAnsi="Arial" w:cs="Arial"/>
          <w:sz w:val="24"/>
          <w:szCs w:val="24"/>
        </w:rPr>
        <w:t>El reconocimiento se realizó considerando que todos los eventos que afectaron económicamente a</w:t>
      </w:r>
      <w:r w:rsidR="005E4B16">
        <w:rPr>
          <w:rFonts w:ascii="Arial" w:eastAsia="Calibri" w:hAnsi="Arial" w:cs="Arial"/>
          <w:sz w:val="24"/>
          <w:szCs w:val="24"/>
        </w:rPr>
        <w:t xml:space="preserve"> la </w:t>
      </w:r>
      <w:r w:rsidR="003D2088">
        <w:rPr>
          <w:rFonts w:ascii="Arial" w:eastAsia="Calibri" w:hAnsi="Arial" w:cs="Arial"/>
          <w:sz w:val="24"/>
          <w:szCs w:val="24"/>
        </w:rPr>
        <w:t>Institución</w:t>
      </w:r>
      <w:r w:rsidRPr="00FF5C35">
        <w:rPr>
          <w:rFonts w:ascii="Arial" w:eastAsia="Calibri" w:hAnsi="Arial" w:cs="Arial"/>
          <w:sz w:val="24"/>
          <w:szCs w:val="24"/>
        </w:rPr>
        <w:t xml:space="preserve"> fueron cuantificados en términos </w:t>
      </w:r>
      <w:r w:rsidRPr="00FF5C35">
        <w:rPr>
          <w:rFonts w:ascii="Arial" w:eastAsia="Calibri" w:hAnsi="Arial" w:cs="Arial"/>
          <w:sz w:val="24"/>
          <w:szCs w:val="24"/>
        </w:rPr>
        <w:lastRenderedPageBreak/>
        <w:t xml:space="preserve">monetarios y se registraron al costo histórico o al valor económico más objetivo y en moneda nacional. </w:t>
      </w:r>
    </w:p>
    <w:p w14:paraId="15C4CE11" w14:textId="5B7F9590" w:rsidR="00B5173F" w:rsidRPr="004A4A1C" w:rsidRDefault="00B5173F" w:rsidP="004A4A1C">
      <w:pPr>
        <w:numPr>
          <w:ilvl w:val="0"/>
          <w:numId w:val="13"/>
        </w:numPr>
        <w:spacing w:after="0" w:line="360" w:lineRule="auto"/>
        <w:contextualSpacing/>
        <w:jc w:val="both"/>
        <w:rPr>
          <w:rFonts w:ascii="Arial" w:eastAsia="Calibri" w:hAnsi="Arial" w:cs="Arial"/>
          <w:b/>
          <w:sz w:val="24"/>
          <w:szCs w:val="24"/>
        </w:rPr>
      </w:pPr>
      <w:r w:rsidRPr="00FF5C35">
        <w:rPr>
          <w:rFonts w:ascii="Arial" w:eastAsia="Calibri" w:hAnsi="Arial" w:cs="Arial"/>
          <w:spacing w:val="-1"/>
          <w:sz w:val="24"/>
          <w:szCs w:val="24"/>
        </w:rPr>
        <w:t xml:space="preserve">Los Estados Financieros del Poder Ejecutivo fueron preparados en apego a los Postulados Básicos de Contabilidad Gubernamental </w:t>
      </w:r>
      <w:r w:rsidR="00FD4F86">
        <w:rPr>
          <w:rFonts w:ascii="Arial" w:eastAsia="Calibri" w:hAnsi="Arial" w:cs="Arial"/>
          <w:spacing w:val="-1"/>
          <w:sz w:val="24"/>
          <w:szCs w:val="24"/>
        </w:rPr>
        <w:t xml:space="preserve">y demás documentos normativos </w:t>
      </w:r>
      <w:r w:rsidRPr="00FF5C35">
        <w:rPr>
          <w:rFonts w:ascii="Arial" w:eastAsia="Calibri" w:hAnsi="Arial" w:cs="Arial"/>
          <w:spacing w:val="-1"/>
          <w:sz w:val="24"/>
          <w:szCs w:val="24"/>
        </w:rPr>
        <w:t>emitidos por el Consejo Nacional de Armonización Contable aplicable</w:t>
      </w:r>
      <w:r w:rsidR="00FD4F86">
        <w:rPr>
          <w:rFonts w:ascii="Arial" w:eastAsia="Calibri" w:hAnsi="Arial" w:cs="Arial"/>
          <w:spacing w:val="-1"/>
          <w:sz w:val="24"/>
          <w:szCs w:val="24"/>
        </w:rPr>
        <w:t>s</w:t>
      </w:r>
      <w:r w:rsidRPr="00FF5C35">
        <w:rPr>
          <w:rFonts w:ascii="Arial" w:eastAsia="Calibri" w:hAnsi="Arial" w:cs="Arial"/>
          <w:spacing w:val="-1"/>
          <w:sz w:val="24"/>
          <w:szCs w:val="24"/>
        </w:rPr>
        <w:t xml:space="preserve"> en la materia.</w:t>
      </w:r>
    </w:p>
    <w:p w14:paraId="49B0CD50" w14:textId="02EFCBA7" w:rsidR="00B5173F" w:rsidRPr="004A4A1C" w:rsidRDefault="00B5173F" w:rsidP="004A4A1C">
      <w:pPr>
        <w:numPr>
          <w:ilvl w:val="0"/>
          <w:numId w:val="13"/>
        </w:numPr>
        <w:spacing w:after="0" w:line="360" w:lineRule="auto"/>
        <w:contextualSpacing/>
        <w:jc w:val="both"/>
        <w:rPr>
          <w:rFonts w:ascii="Arial" w:eastAsia="Calibri" w:hAnsi="Arial" w:cs="Arial"/>
          <w:sz w:val="24"/>
          <w:szCs w:val="24"/>
        </w:rPr>
      </w:pPr>
      <w:r w:rsidRPr="00FF5C35">
        <w:rPr>
          <w:rFonts w:ascii="Arial" w:eastAsia="Calibri" w:hAnsi="Arial" w:cs="Arial"/>
          <w:sz w:val="24"/>
          <w:szCs w:val="24"/>
        </w:rPr>
        <w:t>Normatividad supletoria. No aplica.</w:t>
      </w:r>
    </w:p>
    <w:p w14:paraId="792042B7" w14:textId="2B45A238" w:rsidR="00B5173F" w:rsidRDefault="00B5173F" w:rsidP="00B5173F">
      <w:pPr>
        <w:numPr>
          <w:ilvl w:val="0"/>
          <w:numId w:val="13"/>
        </w:numPr>
        <w:spacing w:after="0" w:line="360" w:lineRule="auto"/>
        <w:contextualSpacing/>
        <w:jc w:val="both"/>
        <w:rPr>
          <w:rFonts w:ascii="Arial" w:eastAsia="Calibri" w:hAnsi="Arial" w:cs="Arial"/>
          <w:sz w:val="24"/>
          <w:szCs w:val="24"/>
        </w:rPr>
      </w:pPr>
      <w:r w:rsidRPr="00FF5C35">
        <w:rPr>
          <w:rFonts w:ascii="Arial" w:eastAsia="Calibri" w:hAnsi="Arial" w:cs="Arial"/>
          <w:sz w:val="24"/>
          <w:szCs w:val="24"/>
        </w:rPr>
        <w:t xml:space="preserve">Para las entidades que por primera vez estén implementando la base del devengado de acuerdo con la Ley </w:t>
      </w:r>
      <w:r w:rsidR="006A736B">
        <w:rPr>
          <w:rFonts w:ascii="Arial" w:eastAsia="Calibri" w:hAnsi="Arial" w:cs="Arial"/>
          <w:sz w:val="24"/>
          <w:szCs w:val="24"/>
        </w:rPr>
        <w:t xml:space="preserve">General </w:t>
      </w:r>
      <w:r w:rsidRPr="00FF5C35">
        <w:rPr>
          <w:rFonts w:ascii="Arial" w:eastAsia="Calibri" w:hAnsi="Arial" w:cs="Arial"/>
          <w:sz w:val="24"/>
          <w:szCs w:val="24"/>
        </w:rPr>
        <w:t>de Contabilidad, deberán:</w:t>
      </w:r>
    </w:p>
    <w:p w14:paraId="296D08AD" w14:textId="77777777" w:rsidR="005E6FC3" w:rsidRPr="004A4A1C" w:rsidRDefault="005E6FC3" w:rsidP="005E6FC3">
      <w:pPr>
        <w:spacing w:after="0" w:line="360" w:lineRule="auto"/>
        <w:ind w:left="720"/>
        <w:contextualSpacing/>
        <w:jc w:val="both"/>
        <w:rPr>
          <w:rFonts w:ascii="Arial" w:eastAsia="Calibri" w:hAnsi="Arial" w:cs="Arial"/>
          <w:sz w:val="24"/>
          <w:szCs w:val="24"/>
        </w:rPr>
      </w:pPr>
    </w:p>
    <w:p w14:paraId="31D35702" w14:textId="77777777" w:rsidR="004A4A1C" w:rsidRDefault="004A4A1C" w:rsidP="00B5173F">
      <w:pPr>
        <w:spacing w:after="0" w:line="360" w:lineRule="auto"/>
        <w:jc w:val="both"/>
        <w:rPr>
          <w:rFonts w:ascii="Arial" w:eastAsia="Calibri" w:hAnsi="Arial" w:cs="Arial"/>
          <w:sz w:val="24"/>
          <w:szCs w:val="24"/>
        </w:rPr>
      </w:pPr>
    </w:p>
    <w:p w14:paraId="65AC6A5A" w14:textId="7C85BDE8" w:rsidR="00B5173F" w:rsidRPr="00FF5C35" w:rsidRDefault="00B5173F" w:rsidP="00B5173F">
      <w:pPr>
        <w:spacing w:after="0" w:line="360" w:lineRule="auto"/>
        <w:jc w:val="both"/>
        <w:rPr>
          <w:rFonts w:ascii="Arial" w:eastAsia="Calibri" w:hAnsi="Arial" w:cs="Arial"/>
          <w:sz w:val="24"/>
          <w:szCs w:val="24"/>
        </w:rPr>
      </w:pPr>
      <w:r w:rsidRPr="00FF5C35">
        <w:rPr>
          <w:rFonts w:ascii="Arial" w:eastAsia="Calibri" w:hAnsi="Arial" w:cs="Arial"/>
          <w:sz w:val="24"/>
          <w:szCs w:val="24"/>
        </w:rPr>
        <w:t>*Revelar las nuevas políticas de reconocimiento: No aplica.</w:t>
      </w:r>
    </w:p>
    <w:p w14:paraId="2278F2E9" w14:textId="77777777" w:rsidR="00B5173F" w:rsidRPr="00FF5C35" w:rsidRDefault="00B5173F" w:rsidP="00B5173F">
      <w:pPr>
        <w:spacing w:after="0" w:line="360" w:lineRule="auto"/>
        <w:jc w:val="both"/>
        <w:rPr>
          <w:rFonts w:ascii="Arial" w:eastAsia="Calibri" w:hAnsi="Arial" w:cs="Arial"/>
          <w:sz w:val="24"/>
          <w:szCs w:val="24"/>
        </w:rPr>
      </w:pPr>
      <w:r w:rsidRPr="00FF5C35">
        <w:rPr>
          <w:rFonts w:ascii="Arial" w:eastAsia="Calibri" w:hAnsi="Arial" w:cs="Arial"/>
          <w:sz w:val="24"/>
          <w:szCs w:val="24"/>
        </w:rPr>
        <w:t>*Plan de implementación: No aplica.</w:t>
      </w:r>
    </w:p>
    <w:p w14:paraId="150BA3EC" w14:textId="77777777" w:rsidR="00B5173F" w:rsidRPr="00FF5C35" w:rsidRDefault="00B5173F" w:rsidP="00B5173F">
      <w:pPr>
        <w:spacing w:after="0" w:line="360" w:lineRule="auto"/>
        <w:jc w:val="both"/>
        <w:rPr>
          <w:rFonts w:ascii="Arial" w:eastAsia="Calibri" w:hAnsi="Arial" w:cs="Arial"/>
          <w:sz w:val="24"/>
          <w:szCs w:val="24"/>
        </w:rPr>
      </w:pPr>
      <w:r w:rsidRPr="00FF5C35">
        <w:rPr>
          <w:rFonts w:ascii="Arial" w:eastAsia="Calibri" w:hAnsi="Arial" w:cs="Arial"/>
          <w:sz w:val="24"/>
          <w:szCs w:val="24"/>
        </w:rPr>
        <w:t>*Revelar los cambios en las políticas, la clasificación y medición de las mismas, así como su impacto en la información financiera: No aplica.</w:t>
      </w:r>
    </w:p>
    <w:p w14:paraId="711B836B" w14:textId="77777777" w:rsidR="00B5173F" w:rsidRPr="00FF5C35" w:rsidRDefault="00B5173F" w:rsidP="00B5173F">
      <w:pPr>
        <w:spacing w:after="0" w:line="360" w:lineRule="auto"/>
        <w:jc w:val="both"/>
        <w:rPr>
          <w:rFonts w:ascii="Arial" w:eastAsia="Calibri" w:hAnsi="Arial" w:cs="Arial"/>
        </w:rPr>
      </w:pPr>
    </w:p>
    <w:p w14:paraId="478D8EEA" w14:textId="77777777" w:rsidR="00B5173F" w:rsidRPr="00FF5C35" w:rsidRDefault="00B5173F" w:rsidP="00B5173F">
      <w:pPr>
        <w:spacing w:after="0" w:line="360" w:lineRule="auto"/>
        <w:jc w:val="both"/>
        <w:rPr>
          <w:rFonts w:ascii="Arial" w:eastAsia="Calibri" w:hAnsi="Arial" w:cs="Arial"/>
          <w:b/>
        </w:rPr>
      </w:pPr>
      <w:r w:rsidRPr="00FF5C35">
        <w:rPr>
          <w:rFonts w:ascii="Arial" w:eastAsia="Calibri" w:hAnsi="Arial" w:cs="Arial"/>
          <w:b/>
        </w:rPr>
        <w:t>6. Políticas de Contabilidad Significativas:</w:t>
      </w:r>
    </w:p>
    <w:p w14:paraId="1CB08858" w14:textId="77777777" w:rsidR="00B5173F" w:rsidRPr="00FF5C35" w:rsidRDefault="00B5173F" w:rsidP="00B5173F">
      <w:pPr>
        <w:spacing w:after="0" w:line="360" w:lineRule="auto"/>
        <w:jc w:val="both"/>
        <w:rPr>
          <w:rFonts w:ascii="Arial" w:eastAsia="Calibri" w:hAnsi="Arial" w:cs="Arial"/>
          <w:sz w:val="24"/>
          <w:szCs w:val="24"/>
        </w:rPr>
      </w:pPr>
      <w:r w:rsidRPr="00FF5C35">
        <w:rPr>
          <w:rFonts w:ascii="Arial" w:eastAsia="Calibri" w:hAnsi="Arial" w:cs="Arial"/>
          <w:sz w:val="24"/>
          <w:szCs w:val="24"/>
        </w:rPr>
        <w:t>Se informará sobre:</w:t>
      </w:r>
    </w:p>
    <w:p w14:paraId="1DF24952" w14:textId="79C2C4D8" w:rsidR="00B5173F" w:rsidRPr="004A4A1C" w:rsidRDefault="00B5173F" w:rsidP="004A4A1C">
      <w:pPr>
        <w:pStyle w:val="Prrafodelista"/>
        <w:numPr>
          <w:ilvl w:val="0"/>
          <w:numId w:val="15"/>
        </w:numPr>
        <w:spacing w:after="0" w:line="360" w:lineRule="auto"/>
        <w:jc w:val="both"/>
        <w:rPr>
          <w:rFonts w:ascii="Arial" w:hAnsi="Arial" w:cs="Arial"/>
          <w:sz w:val="24"/>
          <w:szCs w:val="24"/>
        </w:rPr>
      </w:pPr>
      <w:r w:rsidRPr="005805A6">
        <w:rPr>
          <w:rFonts w:ascii="Arial" w:hAnsi="Arial" w:cs="Arial"/>
          <w:sz w:val="24"/>
          <w:szCs w:val="24"/>
        </w:rPr>
        <w:t>Actualización: No aplica.</w:t>
      </w:r>
    </w:p>
    <w:p w14:paraId="06B8EFC3" w14:textId="514CD9D2" w:rsidR="00B5173F" w:rsidRPr="004A4A1C" w:rsidRDefault="00B5173F" w:rsidP="00B5173F">
      <w:pPr>
        <w:pStyle w:val="Prrafodelista"/>
        <w:numPr>
          <w:ilvl w:val="0"/>
          <w:numId w:val="15"/>
        </w:numPr>
        <w:spacing w:after="0" w:line="360" w:lineRule="auto"/>
        <w:jc w:val="both"/>
        <w:rPr>
          <w:rFonts w:ascii="Arial" w:hAnsi="Arial" w:cs="Arial"/>
          <w:sz w:val="24"/>
          <w:szCs w:val="24"/>
        </w:rPr>
      </w:pPr>
      <w:r w:rsidRPr="005805A6">
        <w:rPr>
          <w:rFonts w:ascii="Arial" w:hAnsi="Arial" w:cs="Arial"/>
          <w:sz w:val="24"/>
          <w:szCs w:val="24"/>
        </w:rPr>
        <w:t>Beneficios a empleados: No aplica.</w:t>
      </w:r>
    </w:p>
    <w:p w14:paraId="529ADCC1" w14:textId="15A0BE52" w:rsidR="00B5173F" w:rsidRPr="004A4A1C" w:rsidRDefault="00B5173F" w:rsidP="00B5173F">
      <w:pPr>
        <w:pStyle w:val="Prrafodelista"/>
        <w:numPr>
          <w:ilvl w:val="0"/>
          <w:numId w:val="15"/>
        </w:numPr>
        <w:spacing w:after="0" w:line="360" w:lineRule="auto"/>
        <w:jc w:val="both"/>
        <w:rPr>
          <w:rFonts w:ascii="Arial" w:hAnsi="Arial" w:cs="Arial"/>
          <w:sz w:val="24"/>
          <w:szCs w:val="24"/>
        </w:rPr>
      </w:pPr>
      <w:r w:rsidRPr="005805A6">
        <w:rPr>
          <w:rFonts w:ascii="Arial" w:hAnsi="Arial" w:cs="Arial"/>
          <w:sz w:val="24"/>
          <w:szCs w:val="24"/>
        </w:rPr>
        <w:t>Provisiones: No se crearon provisiones.</w:t>
      </w:r>
    </w:p>
    <w:p w14:paraId="7FCFB89F" w14:textId="61839902" w:rsidR="00B5173F" w:rsidRPr="004A4A1C" w:rsidRDefault="00B5173F" w:rsidP="00B5173F">
      <w:pPr>
        <w:pStyle w:val="Prrafodelista"/>
        <w:numPr>
          <w:ilvl w:val="0"/>
          <w:numId w:val="15"/>
        </w:numPr>
        <w:spacing w:after="0" w:line="360" w:lineRule="auto"/>
        <w:jc w:val="both"/>
        <w:rPr>
          <w:rFonts w:ascii="Arial" w:hAnsi="Arial" w:cs="Arial"/>
          <w:sz w:val="24"/>
          <w:szCs w:val="24"/>
        </w:rPr>
      </w:pPr>
      <w:r w:rsidRPr="005805A6">
        <w:rPr>
          <w:rFonts w:ascii="Arial" w:hAnsi="Arial" w:cs="Arial"/>
          <w:sz w:val="24"/>
          <w:szCs w:val="24"/>
        </w:rPr>
        <w:t>Reservas: No se crearon reservas.</w:t>
      </w:r>
    </w:p>
    <w:p w14:paraId="6A3BC6D7" w14:textId="642989A4" w:rsidR="00B5173F" w:rsidRPr="004A4A1C" w:rsidRDefault="00B5173F" w:rsidP="00B5173F">
      <w:pPr>
        <w:pStyle w:val="Prrafodelista"/>
        <w:numPr>
          <w:ilvl w:val="0"/>
          <w:numId w:val="15"/>
        </w:numPr>
        <w:spacing w:after="0" w:line="360" w:lineRule="auto"/>
        <w:jc w:val="both"/>
        <w:rPr>
          <w:rFonts w:ascii="Arial" w:hAnsi="Arial" w:cs="Arial"/>
          <w:sz w:val="24"/>
          <w:szCs w:val="24"/>
        </w:rPr>
      </w:pPr>
      <w:r w:rsidRPr="005805A6">
        <w:rPr>
          <w:rFonts w:ascii="Arial" w:hAnsi="Arial" w:cs="Arial"/>
          <w:sz w:val="24"/>
          <w:szCs w:val="24"/>
        </w:rPr>
        <w:t>Cambios en políticas contables: No aplica.</w:t>
      </w:r>
    </w:p>
    <w:p w14:paraId="71A27C85" w14:textId="78EAE6D4" w:rsidR="00B5173F" w:rsidRPr="004A4A1C" w:rsidRDefault="00B5173F" w:rsidP="00B5173F">
      <w:pPr>
        <w:pStyle w:val="Prrafodelista"/>
        <w:numPr>
          <w:ilvl w:val="0"/>
          <w:numId w:val="14"/>
        </w:numPr>
        <w:spacing w:after="0" w:line="360" w:lineRule="auto"/>
        <w:jc w:val="both"/>
        <w:rPr>
          <w:rFonts w:ascii="Arial" w:hAnsi="Arial" w:cs="Arial"/>
          <w:sz w:val="24"/>
          <w:szCs w:val="24"/>
        </w:rPr>
      </w:pPr>
      <w:r w:rsidRPr="005805A6">
        <w:rPr>
          <w:rFonts w:ascii="Arial" w:hAnsi="Arial" w:cs="Arial"/>
          <w:sz w:val="24"/>
          <w:szCs w:val="24"/>
        </w:rPr>
        <w:t>Reclasificaciones: No se realizaron reclasificaciones.</w:t>
      </w:r>
    </w:p>
    <w:p w14:paraId="018FEE29" w14:textId="77777777" w:rsidR="00B5173F" w:rsidRPr="005805A6" w:rsidRDefault="00B5173F" w:rsidP="00B5173F">
      <w:pPr>
        <w:pStyle w:val="Prrafodelista"/>
        <w:numPr>
          <w:ilvl w:val="0"/>
          <w:numId w:val="14"/>
        </w:numPr>
        <w:spacing w:after="0" w:line="360" w:lineRule="auto"/>
        <w:jc w:val="both"/>
        <w:rPr>
          <w:rFonts w:ascii="Arial" w:hAnsi="Arial" w:cs="Arial"/>
          <w:sz w:val="24"/>
          <w:szCs w:val="24"/>
        </w:rPr>
      </w:pPr>
      <w:r w:rsidRPr="005805A6">
        <w:rPr>
          <w:rFonts w:ascii="Arial" w:hAnsi="Arial" w:cs="Arial"/>
          <w:sz w:val="24"/>
          <w:szCs w:val="24"/>
        </w:rPr>
        <w:t>Depuración y cancelación de saldos: No se realizaron durante el periodo.</w:t>
      </w:r>
    </w:p>
    <w:p w14:paraId="09B0477B" w14:textId="77777777" w:rsidR="00B5173F" w:rsidRDefault="00B5173F" w:rsidP="00B5173F">
      <w:pPr>
        <w:spacing w:after="0" w:line="360" w:lineRule="auto"/>
        <w:jc w:val="both"/>
        <w:rPr>
          <w:rFonts w:ascii="Arial" w:eastAsia="Calibri" w:hAnsi="Arial" w:cs="Arial"/>
        </w:rPr>
      </w:pPr>
    </w:p>
    <w:p w14:paraId="5E53B8E2" w14:textId="77777777" w:rsidR="00D3528F" w:rsidRPr="00FF5C35" w:rsidRDefault="00D3528F" w:rsidP="00B5173F">
      <w:pPr>
        <w:spacing w:after="0" w:line="360" w:lineRule="auto"/>
        <w:jc w:val="both"/>
        <w:rPr>
          <w:rFonts w:ascii="Arial" w:eastAsia="Calibri" w:hAnsi="Arial" w:cs="Arial"/>
        </w:rPr>
      </w:pPr>
    </w:p>
    <w:p w14:paraId="4AB2F015" w14:textId="77777777" w:rsidR="00B5173F" w:rsidRPr="00FF5C35" w:rsidRDefault="00B5173F" w:rsidP="00B5173F">
      <w:pPr>
        <w:spacing w:after="0" w:line="360" w:lineRule="auto"/>
        <w:jc w:val="both"/>
        <w:rPr>
          <w:rFonts w:ascii="Arial" w:eastAsia="Calibri" w:hAnsi="Arial" w:cs="Arial"/>
        </w:rPr>
      </w:pPr>
      <w:r w:rsidRPr="00FF5C35">
        <w:rPr>
          <w:rFonts w:ascii="Arial" w:eastAsia="Calibri" w:hAnsi="Arial" w:cs="Arial"/>
          <w:b/>
        </w:rPr>
        <w:t>7. Posición en Moneda Extranjera y Protección por Riesgo Cambiario:</w:t>
      </w:r>
      <w:r w:rsidRPr="00FF5C35">
        <w:rPr>
          <w:rFonts w:ascii="Arial" w:eastAsia="Calibri" w:hAnsi="Arial" w:cs="Arial"/>
        </w:rPr>
        <w:t xml:space="preserve"> No aplica.</w:t>
      </w:r>
    </w:p>
    <w:p w14:paraId="4DB13606" w14:textId="77777777" w:rsidR="00B5173F" w:rsidRDefault="00B5173F" w:rsidP="00B5173F">
      <w:pPr>
        <w:spacing w:after="0" w:line="360" w:lineRule="auto"/>
        <w:jc w:val="both"/>
        <w:rPr>
          <w:rFonts w:ascii="Arial" w:eastAsia="Calibri" w:hAnsi="Arial" w:cs="Arial"/>
          <w:b/>
        </w:rPr>
      </w:pPr>
    </w:p>
    <w:p w14:paraId="227264FD" w14:textId="77777777" w:rsidR="00B5173F" w:rsidRPr="00FF5C35" w:rsidRDefault="00B5173F" w:rsidP="00B5173F">
      <w:pPr>
        <w:spacing w:after="0" w:line="360" w:lineRule="auto"/>
        <w:jc w:val="both"/>
        <w:rPr>
          <w:rFonts w:ascii="Arial" w:eastAsia="Calibri" w:hAnsi="Arial" w:cs="Arial"/>
          <w:b/>
        </w:rPr>
      </w:pPr>
      <w:r w:rsidRPr="00FF5C35">
        <w:rPr>
          <w:rFonts w:ascii="Arial" w:eastAsia="Calibri" w:hAnsi="Arial" w:cs="Arial"/>
          <w:b/>
        </w:rPr>
        <w:t>8. Reporte Analítico del Activo:</w:t>
      </w:r>
    </w:p>
    <w:p w14:paraId="19990B77" w14:textId="77777777" w:rsidR="00B5173F" w:rsidRPr="00FF5C35" w:rsidRDefault="00B5173F" w:rsidP="00B5173F">
      <w:pPr>
        <w:spacing w:after="0" w:line="360" w:lineRule="auto"/>
        <w:jc w:val="both"/>
        <w:rPr>
          <w:rFonts w:ascii="Arial" w:eastAsia="Calibri" w:hAnsi="Arial" w:cs="Arial"/>
          <w:sz w:val="24"/>
          <w:szCs w:val="24"/>
        </w:rPr>
      </w:pPr>
      <w:r w:rsidRPr="00FF5C35">
        <w:rPr>
          <w:rFonts w:ascii="Arial" w:eastAsia="Calibri" w:hAnsi="Arial" w:cs="Arial"/>
          <w:sz w:val="24"/>
          <w:szCs w:val="24"/>
        </w:rPr>
        <w:t>Debe mostrar la siguiente información:</w:t>
      </w:r>
    </w:p>
    <w:p w14:paraId="48B51C8E" w14:textId="6EB63F5A" w:rsidR="00B5173F" w:rsidRPr="004A4A1C" w:rsidRDefault="00B5173F" w:rsidP="004A4A1C">
      <w:pPr>
        <w:spacing w:after="0" w:line="360" w:lineRule="auto"/>
        <w:ind w:left="708"/>
        <w:jc w:val="both"/>
        <w:rPr>
          <w:rFonts w:ascii="Arial" w:eastAsia="Calibri" w:hAnsi="Arial" w:cs="Arial"/>
          <w:sz w:val="24"/>
          <w:szCs w:val="24"/>
        </w:rPr>
      </w:pPr>
      <w:r w:rsidRPr="00FF5C35">
        <w:rPr>
          <w:rFonts w:ascii="Arial" w:eastAsia="Calibri" w:hAnsi="Arial" w:cs="Arial"/>
          <w:b/>
          <w:sz w:val="24"/>
          <w:szCs w:val="24"/>
        </w:rPr>
        <w:lastRenderedPageBreak/>
        <w:t>a)</w:t>
      </w:r>
      <w:r w:rsidRPr="00FF5C35">
        <w:rPr>
          <w:rFonts w:ascii="Arial" w:eastAsia="Calibri" w:hAnsi="Arial" w:cs="Arial"/>
          <w:sz w:val="24"/>
          <w:szCs w:val="24"/>
        </w:rPr>
        <w:t xml:space="preserve"> Vida útil o porcentajes de depreciación, deterioro o amortización utilizados en los diferentes tipos de activos: Sin movimiento.</w:t>
      </w:r>
    </w:p>
    <w:p w14:paraId="37D4F9EF" w14:textId="60A95A0D" w:rsidR="00B5173F" w:rsidRPr="00FF5C35" w:rsidRDefault="00B5173F" w:rsidP="004A4A1C">
      <w:pPr>
        <w:spacing w:after="0" w:line="360" w:lineRule="auto"/>
        <w:ind w:left="708"/>
        <w:jc w:val="both"/>
        <w:rPr>
          <w:rFonts w:ascii="Arial" w:eastAsia="Calibri" w:hAnsi="Arial" w:cs="Arial"/>
          <w:sz w:val="24"/>
          <w:szCs w:val="24"/>
        </w:rPr>
      </w:pPr>
      <w:r w:rsidRPr="00FF5C35">
        <w:rPr>
          <w:rFonts w:ascii="Arial" w:eastAsia="Calibri" w:hAnsi="Arial" w:cs="Arial"/>
          <w:b/>
          <w:sz w:val="24"/>
          <w:szCs w:val="24"/>
        </w:rPr>
        <w:t>b)</w:t>
      </w:r>
      <w:r w:rsidRPr="00FF5C35">
        <w:rPr>
          <w:rFonts w:ascii="Arial" w:eastAsia="Calibri" w:hAnsi="Arial" w:cs="Arial"/>
          <w:sz w:val="24"/>
          <w:szCs w:val="24"/>
        </w:rPr>
        <w:t xml:space="preserve"> Cambios en el porcentaje de depreciación o valor residual de los activos: </w:t>
      </w:r>
      <w:r>
        <w:rPr>
          <w:rFonts w:ascii="Arial" w:eastAsia="Calibri" w:hAnsi="Arial" w:cs="Arial"/>
          <w:sz w:val="24"/>
          <w:szCs w:val="24"/>
        </w:rPr>
        <w:t>Sin movimiento</w:t>
      </w:r>
      <w:r w:rsidRPr="00FF5C35">
        <w:rPr>
          <w:rFonts w:ascii="Arial" w:eastAsia="Calibri" w:hAnsi="Arial" w:cs="Arial"/>
          <w:sz w:val="24"/>
          <w:szCs w:val="24"/>
        </w:rPr>
        <w:t>.</w:t>
      </w:r>
    </w:p>
    <w:p w14:paraId="0C8740AB" w14:textId="5BF09663" w:rsidR="00B5173F" w:rsidRPr="00FF5C35" w:rsidRDefault="00B5173F" w:rsidP="004A4A1C">
      <w:pPr>
        <w:spacing w:after="0" w:line="360" w:lineRule="auto"/>
        <w:ind w:left="708"/>
        <w:jc w:val="both"/>
        <w:rPr>
          <w:rFonts w:ascii="Arial" w:eastAsia="Calibri" w:hAnsi="Arial" w:cs="Arial"/>
          <w:sz w:val="24"/>
          <w:szCs w:val="24"/>
        </w:rPr>
      </w:pPr>
      <w:r w:rsidRPr="00FF5C35">
        <w:rPr>
          <w:rFonts w:ascii="Arial" w:eastAsia="Calibri" w:hAnsi="Arial" w:cs="Arial"/>
          <w:b/>
          <w:sz w:val="24"/>
          <w:szCs w:val="24"/>
        </w:rPr>
        <w:t>c)</w:t>
      </w:r>
      <w:r w:rsidRPr="00FF5C35">
        <w:rPr>
          <w:rFonts w:ascii="Arial" w:eastAsia="Calibri" w:hAnsi="Arial" w:cs="Arial"/>
          <w:sz w:val="24"/>
          <w:szCs w:val="24"/>
        </w:rPr>
        <w:t xml:space="preserve"> Importe de los gastos capitalizados en el ejercicio, tanto financieros como de investigación y desarrollo: Sin movimiento.</w:t>
      </w:r>
    </w:p>
    <w:p w14:paraId="199988D6" w14:textId="37C642DC" w:rsidR="00B5173F" w:rsidRPr="004A4A1C" w:rsidRDefault="00B5173F" w:rsidP="004A4A1C">
      <w:pPr>
        <w:spacing w:after="0" w:line="360" w:lineRule="auto"/>
        <w:ind w:left="708"/>
        <w:jc w:val="both"/>
        <w:rPr>
          <w:rFonts w:ascii="Arial" w:eastAsia="Calibri" w:hAnsi="Arial" w:cs="Arial"/>
          <w:sz w:val="24"/>
          <w:szCs w:val="24"/>
        </w:rPr>
      </w:pPr>
      <w:r w:rsidRPr="00FF5C35">
        <w:rPr>
          <w:rFonts w:ascii="Arial" w:eastAsia="Calibri" w:hAnsi="Arial" w:cs="Arial"/>
          <w:b/>
          <w:sz w:val="24"/>
          <w:szCs w:val="24"/>
        </w:rPr>
        <w:t>d)</w:t>
      </w:r>
      <w:r w:rsidRPr="00FF5C35">
        <w:rPr>
          <w:rFonts w:ascii="Arial" w:eastAsia="Calibri" w:hAnsi="Arial" w:cs="Arial"/>
          <w:sz w:val="24"/>
          <w:szCs w:val="24"/>
        </w:rPr>
        <w:t xml:space="preserve"> Riesgos por tipo de cambio o tipo de interés de las inversiones financieras: No aplica.</w:t>
      </w:r>
    </w:p>
    <w:p w14:paraId="0A4E31BC" w14:textId="4BFFC52B" w:rsidR="00B5173F" w:rsidRPr="004A4A1C" w:rsidRDefault="00B5173F" w:rsidP="004A4A1C">
      <w:pPr>
        <w:spacing w:after="0" w:line="360" w:lineRule="auto"/>
        <w:ind w:left="708"/>
        <w:jc w:val="both"/>
        <w:rPr>
          <w:rFonts w:ascii="Arial" w:eastAsia="Calibri" w:hAnsi="Arial" w:cs="Arial"/>
          <w:sz w:val="24"/>
          <w:szCs w:val="24"/>
        </w:rPr>
      </w:pPr>
      <w:r w:rsidRPr="00FF5C35">
        <w:rPr>
          <w:rFonts w:ascii="Arial" w:eastAsia="Calibri" w:hAnsi="Arial" w:cs="Arial"/>
          <w:b/>
          <w:sz w:val="24"/>
          <w:szCs w:val="24"/>
        </w:rPr>
        <w:t xml:space="preserve">e) </w:t>
      </w:r>
      <w:r w:rsidRPr="00FF5C35">
        <w:rPr>
          <w:rFonts w:ascii="Arial" w:eastAsia="Calibri" w:hAnsi="Arial" w:cs="Arial"/>
          <w:sz w:val="24"/>
          <w:szCs w:val="24"/>
        </w:rPr>
        <w:t>Valor activado en el ejercicio de los bienes construidos por la entidad: No aplica.</w:t>
      </w:r>
    </w:p>
    <w:p w14:paraId="6C16496F" w14:textId="66A64CB2" w:rsidR="00B5173F" w:rsidRPr="00FF5C35" w:rsidRDefault="00B5173F" w:rsidP="004A4A1C">
      <w:pPr>
        <w:spacing w:after="0" w:line="360" w:lineRule="auto"/>
        <w:ind w:left="708"/>
        <w:jc w:val="both"/>
        <w:rPr>
          <w:rFonts w:ascii="Arial" w:eastAsia="Calibri" w:hAnsi="Arial" w:cs="Arial"/>
          <w:sz w:val="24"/>
          <w:szCs w:val="24"/>
        </w:rPr>
      </w:pPr>
      <w:r w:rsidRPr="00FF5C35">
        <w:rPr>
          <w:rFonts w:ascii="Arial" w:eastAsia="Calibri" w:hAnsi="Arial" w:cs="Arial"/>
          <w:b/>
          <w:sz w:val="24"/>
          <w:szCs w:val="24"/>
        </w:rPr>
        <w:t>f)</w:t>
      </w:r>
      <w:r w:rsidRPr="00FF5C35">
        <w:rPr>
          <w:rFonts w:ascii="Arial" w:eastAsia="Calibri" w:hAnsi="Arial" w:cs="Arial"/>
          <w:sz w:val="24"/>
          <w:szCs w:val="24"/>
        </w:rPr>
        <w:t xml:space="preserve"> Otras circunstancias de carácter significativo que afecten el activo, tales como bienes en garantía, señalados en embargos, litigios, títulos de inversiones entregados en garantías, baja significativa del valor de inversiones financieras, etc.: No aplica.</w:t>
      </w:r>
    </w:p>
    <w:p w14:paraId="20D154C3" w14:textId="14D94845" w:rsidR="00B5173F" w:rsidRPr="00FF5C35" w:rsidRDefault="00B5173F" w:rsidP="004A4A1C">
      <w:pPr>
        <w:spacing w:after="0" w:line="360" w:lineRule="auto"/>
        <w:ind w:left="708"/>
        <w:jc w:val="both"/>
        <w:rPr>
          <w:rFonts w:ascii="Arial" w:eastAsia="Calibri" w:hAnsi="Arial" w:cs="Arial"/>
          <w:sz w:val="24"/>
          <w:szCs w:val="24"/>
        </w:rPr>
      </w:pPr>
      <w:r w:rsidRPr="00FF5C35">
        <w:rPr>
          <w:rFonts w:ascii="Arial" w:eastAsia="Calibri" w:hAnsi="Arial" w:cs="Arial"/>
          <w:b/>
          <w:sz w:val="24"/>
          <w:szCs w:val="24"/>
        </w:rPr>
        <w:t>g)</w:t>
      </w:r>
      <w:r w:rsidRPr="00FF5C35">
        <w:rPr>
          <w:rFonts w:ascii="Arial" w:eastAsia="Calibri" w:hAnsi="Arial" w:cs="Arial"/>
          <w:sz w:val="24"/>
          <w:szCs w:val="24"/>
        </w:rPr>
        <w:t xml:space="preserve"> Desmantelamiento de activos, procedimientos, implicaciones, efectos contables: No aplica.</w:t>
      </w:r>
    </w:p>
    <w:p w14:paraId="19AD793C" w14:textId="77777777" w:rsidR="00B5173F" w:rsidRPr="00FF5C35" w:rsidRDefault="00B5173F" w:rsidP="00D3528F">
      <w:pPr>
        <w:spacing w:after="0" w:line="360" w:lineRule="auto"/>
        <w:ind w:left="708"/>
        <w:jc w:val="both"/>
        <w:rPr>
          <w:rFonts w:ascii="Arial" w:eastAsia="Calibri" w:hAnsi="Arial" w:cs="Arial"/>
          <w:sz w:val="24"/>
          <w:szCs w:val="24"/>
        </w:rPr>
      </w:pPr>
      <w:r w:rsidRPr="00FF5C35">
        <w:rPr>
          <w:rFonts w:ascii="Arial" w:eastAsia="Calibri" w:hAnsi="Arial" w:cs="Arial"/>
          <w:b/>
          <w:sz w:val="24"/>
          <w:szCs w:val="24"/>
        </w:rPr>
        <w:t>h)</w:t>
      </w:r>
      <w:r w:rsidRPr="00FF5C35">
        <w:rPr>
          <w:rFonts w:ascii="Arial" w:eastAsia="Calibri" w:hAnsi="Arial" w:cs="Arial"/>
          <w:sz w:val="24"/>
          <w:szCs w:val="24"/>
        </w:rPr>
        <w:t xml:space="preserve"> Administración de activos; planeación con el objetivo de que el ente los utilice de manera más efectiva: No aplica.</w:t>
      </w:r>
    </w:p>
    <w:p w14:paraId="7BD11291" w14:textId="77777777" w:rsidR="00D3528F" w:rsidRPr="00FF5C35" w:rsidRDefault="00D3528F" w:rsidP="00B5173F">
      <w:pPr>
        <w:spacing w:after="0" w:line="360" w:lineRule="auto"/>
        <w:jc w:val="both"/>
        <w:rPr>
          <w:rFonts w:ascii="Arial" w:eastAsia="Calibri" w:hAnsi="Arial" w:cs="Arial"/>
          <w:sz w:val="24"/>
          <w:szCs w:val="24"/>
        </w:rPr>
      </w:pPr>
    </w:p>
    <w:p w14:paraId="2F17C276" w14:textId="77777777" w:rsidR="00B5173F" w:rsidRPr="00FF5C35" w:rsidRDefault="00B5173F" w:rsidP="00B5173F">
      <w:pPr>
        <w:spacing w:after="0" w:line="360" w:lineRule="auto"/>
        <w:jc w:val="both"/>
        <w:rPr>
          <w:rFonts w:ascii="Arial" w:eastAsia="Calibri" w:hAnsi="Arial" w:cs="Arial"/>
          <w:b/>
          <w:sz w:val="24"/>
          <w:szCs w:val="24"/>
        </w:rPr>
      </w:pPr>
      <w:r w:rsidRPr="00FF5C35">
        <w:rPr>
          <w:rFonts w:ascii="Arial" w:eastAsia="Calibri" w:hAnsi="Arial" w:cs="Arial"/>
          <w:b/>
          <w:sz w:val="24"/>
          <w:szCs w:val="24"/>
        </w:rPr>
        <w:t>9. Fideicomisos, Mandatos y Análogos:</w:t>
      </w:r>
    </w:p>
    <w:p w14:paraId="3D8BFD50" w14:textId="77777777" w:rsidR="00B5173F" w:rsidRPr="00FF5C35" w:rsidRDefault="00B5173F" w:rsidP="00B5173F">
      <w:pPr>
        <w:spacing w:after="0" w:line="360" w:lineRule="auto"/>
        <w:jc w:val="both"/>
        <w:rPr>
          <w:rFonts w:ascii="Arial" w:eastAsia="Calibri" w:hAnsi="Arial" w:cs="Arial"/>
          <w:sz w:val="24"/>
          <w:szCs w:val="24"/>
        </w:rPr>
      </w:pPr>
      <w:r w:rsidRPr="00FF5C35">
        <w:rPr>
          <w:rFonts w:ascii="Arial" w:eastAsia="Calibri" w:hAnsi="Arial" w:cs="Arial"/>
          <w:sz w:val="24"/>
          <w:szCs w:val="24"/>
        </w:rPr>
        <w:t>Se deberá informar:</w:t>
      </w:r>
    </w:p>
    <w:p w14:paraId="10FF85DD" w14:textId="2E3BD4E5" w:rsidR="00B5173F" w:rsidRPr="00FF5C35" w:rsidRDefault="00B5173F" w:rsidP="004A4A1C">
      <w:pPr>
        <w:spacing w:after="0" w:line="360" w:lineRule="auto"/>
        <w:ind w:left="708"/>
        <w:jc w:val="both"/>
        <w:rPr>
          <w:rFonts w:ascii="Arial" w:eastAsia="Calibri" w:hAnsi="Arial" w:cs="Arial"/>
          <w:sz w:val="24"/>
          <w:szCs w:val="24"/>
        </w:rPr>
      </w:pPr>
      <w:r w:rsidRPr="00FF5C35">
        <w:rPr>
          <w:rFonts w:ascii="Arial" w:eastAsia="Calibri" w:hAnsi="Arial" w:cs="Arial"/>
          <w:b/>
          <w:sz w:val="24"/>
          <w:szCs w:val="24"/>
        </w:rPr>
        <w:t>a)</w:t>
      </w:r>
      <w:r w:rsidRPr="00FF5C35">
        <w:rPr>
          <w:rFonts w:ascii="Arial" w:eastAsia="Calibri" w:hAnsi="Arial" w:cs="Arial"/>
          <w:sz w:val="24"/>
          <w:szCs w:val="24"/>
        </w:rPr>
        <w:t xml:space="preserve"> Por ramo administrativo que los reporta: No aplica.</w:t>
      </w:r>
    </w:p>
    <w:p w14:paraId="35BF2289" w14:textId="0018D470" w:rsidR="00B5173F" w:rsidRDefault="00B5173F" w:rsidP="00D3528F">
      <w:pPr>
        <w:spacing w:line="360" w:lineRule="auto"/>
        <w:ind w:left="708"/>
        <w:jc w:val="both"/>
        <w:rPr>
          <w:rFonts w:ascii="Arial" w:eastAsia="Calibri" w:hAnsi="Arial" w:cs="Arial"/>
          <w:sz w:val="24"/>
          <w:szCs w:val="24"/>
        </w:rPr>
      </w:pPr>
      <w:r w:rsidRPr="00FF5C35">
        <w:rPr>
          <w:rFonts w:ascii="Arial" w:eastAsia="Calibri" w:hAnsi="Arial" w:cs="Arial"/>
          <w:b/>
          <w:sz w:val="24"/>
          <w:szCs w:val="24"/>
        </w:rPr>
        <w:t>b)</w:t>
      </w:r>
      <w:r w:rsidRPr="00FF5C35">
        <w:rPr>
          <w:rFonts w:ascii="Arial" w:eastAsia="Calibri" w:hAnsi="Arial" w:cs="Arial"/>
          <w:sz w:val="24"/>
          <w:szCs w:val="24"/>
        </w:rPr>
        <w:t xml:space="preserve"> Enlistar los de mayor monto de disponibilidad, relacionando aquéllos que conforman el 80% de las disponibilidades: No aplica</w:t>
      </w:r>
    </w:p>
    <w:p w14:paraId="539A6A35" w14:textId="09EC6925" w:rsidR="0082599A" w:rsidRDefault="0082599A" w:rsidP="00D3528F">
      <w:pPr>
        <w:spacing w:line="360" w:lineRule="auto"/>
        <w:ind w:left="708"/>
        <w:jc w:val="both"/>
        <w:rPr>
          <w:rFonts w:ascii="Arial" w:eastAsia="Calibri" w:hAnsi="Arial" w:cs="Arial"/>
          <w:sz w:val="24"/>
          <w:szCs w:val="24"/>
        </w:rPr>
      </w:pPr>
    </w:p>
    <w:p w14:paraId="4D8A7274" w14:textId="2DDD89D6" w:rsidR="00530E48" w:rsidRDefault="00530E48" w:rsidP="00D3528F">
      <w:pPr>
        <w:spacing w:line="360" w:lineRule="auto"/>
        <w:ind w:left="708"/>
        <w:jc w:val="both"/>
        <w:rPr>
          <w:rFonts w:ascii="Arial" w:eastAsia="Calibri" w:hAnsi="Arial" w:cs="Arial"/>
          <w:sz w:val="24"/>
          <w:szCs w:val="24"/>
        </w:rPr>
      </w:pPr>
    </w:p>
    <w:p w14:paraId="26FDB514" w14:textId="3D621070" w:rsidR="00530E48" w:rsidRDefault="00530E48" w:rsidP="00D3528F">
      <w:pPr>
        <w:spacing w:line="360" w:lineRule="auto"/>
        <w:ind w:left="708"/>
        <w:jc w:val="both"/>
        <w:rPr>
          <w:rFonts w:ascii="Arial" w:eastAsia="Calibri" w:hAnsi="Arial" w:cs="Arial"/>
          <w:sz w:val="24"/>
          <w:szCs w:val="24"/>
        </w:rPr>
      </w:pPr>
    </w:p>
    <w:p w14:paraId="761D7B4A" w14:textId="45D77C51" w:rsidR="00530E48" w:rsidRDefault="00530E48" w:rsidP="00D3528F">
      <w:pPr>
        <w:spacing w:line="360" w:lineRule="auto"/>
        <w:ind w:left="708"/>
        <w:jc w:val="both"/>
        <w:rPr>
          <w:rFonts w:ascii="Arial" w:eastAsia="Calibri" w:hAnsi="Arial" w:cs="Arial"/>
          <w:sz w:val="24"/>
          <w:szCs w:val="24"/>
        </w:rPr>
      </w:pPr>
    </w:p>
    <w:p w14:paraId="76C901D8" w14:textId="77777777" w:rsidR="00530E48" w:rsidRDefault="00530E48" w:rsidP="00D3528F">
      <w:pPr>
        <w:spacing w:line="360" w:lineRule="auto"/>
        <w:ind w:left="708"/>
        <w:jc w:val="both"/>
        <w:rPr>
          <w:rFonts w:ascii="Arial" w:eastAsia="Calibri" w:hAnsi="Arial" w:cs="Arial"/>
          <w:sz w:val="24"/>
          <w:szCs w:val="24"/>
        </w:rPr>
      </w:pPr>
    </w:p>
    <w:p w14:paraId="65508BD4" w14:textId="77777777" w:rsidR="0082599A" w:rsidRDefault="0082599A" w:rsidP="00D3528F">
      <w:pPr>
        <w:spacing w:line="360" w:lineRule="auto"/>
        <w:ind w:left="708"/>
        <w:jc w:val="both"/>
        <w:rPr>
          <w:rFonts w:ascii="Arial" w:eastAsia="Calibri" w:hAnsi="Arial" w:cs="Arial"/>
          <w:sz w:val="24"/>
          <w:szCs w:val="24"/>
        </w:rPr>
      </w:pPr>
    </w:p>
    <w:p w14:paraId="41EB42E2" w14:textId="4F52DE48" w:rsidR="00B5173F" w:rsidRDefault="00B5173F" w:rsidP="00390849">
      <w:pPr>
        <w:spacing w:after="0" w:line="360" w:lineRule="auto"/>
        <w:jc w:val="both"/>
        <w:rPr>
          <w:rFonts w:ascii="Arial" w:eastAsia="Calibri" w:hAnsi="Arial" w:cs="Arial"/>
          <w:b/>
          <w:sz w:val="24"/>
          <w:szCs w:val="24"/>
        </w:rPr>
      </w:pPr>
      <w:r w:rsidRPr="00652D7E">
        <w:rPr>
          <w:rFonts w:ascii="Arial" w:eastAsia="Calibri" w:hAnsi="Arial" w:cs="Arial"/>
          <w:b/>
          <w:sz w:val="24"/>
          <w:szCs w:val="24"/>
        </w:rPr>
        <w:t>10. Reporte de la Recaudación:</w:t>
      </w:r>
    </w:p>
    <w:p w14:paraId="39264533" w14:textId="77777777" w:rsidR="0082599A" w:rsidRPr="004A4A1C" w:rsidRDefault="0082599A" w:rsidP="00390849">
      <w:pPr>
        <w:spacing w:after="0" w:line="360" w:lineRule="auto"/>
        <w:jc w:val="both"/>
        <w:rPr>
          <w:rFonts w:ascii="Arial" w:eastAsia="Calibri" w:hAnsi="Arial" w:cs="Arial"/>
          <w:b/>
          <w:sz w:val="24"/>
          <w:szCs w:val="24"/>
        </w:rPr>
      </w:pPr>
    </w:p>
    <w:p w14:paraId="00AF8812" w14:textId="1A52E6B5" w:rsidR="00FF73A2" w:rsidRDefault="00FF73A2" w:rsidP="00046863">
      <w:pPr>
        <w:rPr>
          <w:rFonts w:ascii="Arial" w:hAnsi="Arial" w:cs="Arial"/>
          <w:b/>
          <w:bCs/>
          <w:sz w:val="24"/>
          <w:szCs w:val="24"/>
        </w:rPr>
      </w:pPr>
      <w:bookmarkStart w:id="2" w:name="_Toc70596612"/>
      <w:bookmarkStart w:id="3" w:name="_Toc70596648"/>
      <w:bookmarkStart w:id="4" w:name="_Toc70596861"/>
      <w:r w:rsidRPr="00046863">
        <w:rPr>
          <w:rFonts w:ascii="Arial" w:hAnsi="Arial" w:cs="Arial"/>
          <w:b/>
          <w:bCs/>
          <w:sz w:val="24"/>
          <w:szCs w:val="24"/>
        </w:rPr>
        <w:t xml:space="preserve">INFORME SOBRE LAS FINANZAS PÚBLICAS </w:t>
      </w:r>
      <w:r w:rsidR="0042113A" w:rsidRPr="00046863">
        <w:rPr>
          <w:rFonts w:ascii="Arial" w:hAnsi="Arial" w:cs="Arial"/>
          <w:b/>
          <w:bCs/>
          <w:sz w:val="24"/>
          <w:szCs w:val="24"/>
        </w:rPr>
        <w:t>DEL ESTADO DE GUERRERO</w:t>
      </w:r>
      <w:bookmarkEnd w:id="2"/>
      <w:bookmarkEnd w:id="3"/>
      <w:bookmarkEnd w:id="4"/>
    </w:p>
    <w:p w14:paraId="79696725" w14:textId="77777777" w:rsidR="0082599A" w:rsidRPr="00046863" w:rsidRDefault="0082599A" w:rsidP="00046863">
      <w:pPr>
        <w:rPr>
          <w:rFonts w:ascii="Arial" w:hAnsi="Arial" w:cs="Arial"/>
          <w:b/>
          <w:bCs/>
          <w:sz w:val="24"/>
          <w:szCs w:val="24"/>
        </w:rPr>
      </w:pPr>
    </w:p>
    <w:p w14:paraId="023D4643" w14:textId="179288CE" w:rsidR="0042113A" w:rsidRDefault="00FF73A2" w:rsidP="00046863">
      <w:pPr>
        <w:rPr>
          <w:rFonts w:ascii="Arial" w:hAnsi="Arial" w:cs="Arial"/>
          <w:b/>
          <w:bCs/>
          <w:sz w:val="24"/>
          <w:szCs w:val="24"/>
        </w:rPr>
      </w:pPr>
      <w:bookmarkStart w:id="5" w:name="_Toc70596613"/>
      <w:bookmarkStart w:id="6" w:name="_Toc70596649"/>
      <w:bookmarkStart w:id="7" w:name="_Toc70596862"/>
      <w:r w:rsidRPr="00046863">
        <w:rPr>
          <w:rFonts w:ascii="Arial" w:hAnsi="Arial" w:cs="Arial"/>
          <w:b/>
          <w:bCs/>
          <w:sz w:val="24"/>
          <w:szCs w:val="24"/>
        </w:rPr>
        <w:t>INGRESOS PRESUPUESTARIOS</w:t>
      </w:r>
      <w:bookmarkEnd w:id="5"/>
      <w:bookmarkEnd w:id="6"/>
      <w:bookmarkEnd w:id="7"/>
    </w:p>
    <w:p w14:paraId="042EE949" w14:textId="77777777" w:rsidR="002717B8" w:rsidRPr="002717B8" w:rsidRDefault="002717B8" w:rsidP="00530E48">
      <w:pPr>
        <w:spacing w:before="120" w:after="240" w:line="360" w:lineRule="auto"/>
        <w:jc w:val="both"/>
        <w:rPr>
          <w:rFonts w:ascii="Arial" w:eastAsia="Calibri" w:hAnsi="Arial" w:cs="Arial"/>
          <w:kern w:val="0"/>
          <w:sz w:val="24"/>
          <w14:ligatures w14:val="none"/>
        </w:rPr>
      </w:pPr>
      <w:r w:rsidRPr="002717B8">
        <w:rPr>
          <w:rFonts w:ascii="Arial" w:eastAsia="Calibri" w:hAnsi="Arial" w:cs="Arial"/>
          <w:kern w:val="0"/>
          <w:sz w:val="24"/>
          <w14:ligatures w14:val="none"/>
        </w:rPr>
        <w:t xml:space="preserve">La Ley número 199 de Ingresos del Estado de Guerrero para el Ejercicio Fiscal 2025, se integró de la siguiente manera: por ingresos de Gestión se estimaron $2,531,217,061.97 (Dos mil quinientos treinta y un millones doscientos diecisiete mil sesenta y un pesos 97/100 M.N.) </w:t>
      </w:r>
    </w:p>
    <w:p w14:paraId="6B971236" w14:textId="77777777" w:rsidR="0082599A" w:rsidRDefault="0082599A" w:rsidP="00046863">
      <w:pPr>
        <w:rPr>
          <w:rFonts w:ascii="Arial" w:hAnsi="Arial" w:cs="Arial"/>
          <w:b/>
          <w:bCs/>
          <w:sz w:val="24"/>
          <w:szCs w:val="24"/>
        </w:rPr>
      </w:pPr>
    </w:p>
    <w:p w14:paraId="48800C3E" w14:textId="55E296BE" w:rsidR="006357AD" w:rsidRPr="006357AD" w:rsidRDefault="006357AD" w:rsidP="006357AD">
      <w:pPr>
        <w:spacing w:before="120" w:after="200" w:line="240" w:lineRule="auto"/>
        <w:ind w:firstLine="284"/>
        <w:jc w:val="center"/>
        <w:rPr>
          <w:rFonts w:ascii="Arial" w:eastAsia="Calibri" w:hAnsi="Arial" w:cs="Arial"/>
          <w:i/>
          <w:iCs/>
          <w:color w:val="595959"/>
          <w:kern w:val="0"/>
          <w:sz w:val="18"/>
          <w:szCs w:val="18"/>
          <w14:ligatures w14:val="none"/>
        </w:rPr>
      </w:pPr>
      <w:bookmarkStart w:id="8" w:name="_Ref39234675"/>
      <w:r w:rsidRPr="006357AD">
        <w:rPr>
          <w:rFonts w:ascii="Arial" w:eastAsia="Calibri" w:hAnsi="Arial" w:cs="Arial"/>
          <w:i/>
          <w:iCs/>
          <w:color w:val="595959"/>
          <w:kern w:val="0"/>
          <w:sz w:val="18"/>
          <w:szCs w:val="18"/>
          <w14:ligatures w14:val="none"/>
        </w:rPr>
        <w:t xml:space="preserve">Tabla </w:t>
      </w:r>
      <w:r w:rsidRPr="006357AD">
        <w:rPr>
          <w:rFonts w:ascii="Arial" w:eastAsia="Calibri" w:hAnsi="Arial" w:cs="Arial"/>
          <w:i/>
          <w:iCs/>
          <w:color w:val="595959"/>
          <w:kern w:val="0"/>
          <w:sz w:val="18"/>
          <w:szCs w:val="18"/>
          <w14:ligatures w14:val="none"/>
        </w:rPr>
        <w:fldChar w:fldCharType="begin"/>
      </w:r>
      <w:r w:rsidRPr="006357AD">
        <w:rPr>
          <w:rFonts w:ascii="Arial" w:eastAsia="Calibri" w:hAnsi="Arial" w:cs="Arial"/>
          <w:i/>
          <w:iCs/>
          <w:color w:val="595959"/>
          <w:kern w:val="0"/>
          <w:sz w:val="18"/>
          <w:szCs w:val="18"/>
          <w14:ligatures w14:val="none"/>
        </w:rPr>
        <w:instrText xml:space="preserve"> SEQ Tabla \* ARABIC </w:instrText>
      </w:r>
      <w:r w:rsidRPr="006357AD">
        <w:rPr>
          <w:rFonts w:ascii="Arial" w:eastAsia="Calibri" w:hAnsi="Arial" w:cs="Arial"/>
          <w:i/>
          <w:iCs/>
          <w:color w:val="595959"/>
          <w:kern w:val="0"/>
          <w:sz w:val="18"/>
          <w:szCs w:val="18"/>
          <w14:ligatures w14:val="none"/>
        </w:rPr>
        <w:fldChar w:fldCharType="separate"/>
      </w:r>
      <w:r w:rsidR="00162219">
        <w:rPr>
          <w:rFonts w:ascii="Arial" w:eastAsia="Calibri" w:hAnsi="Arial" w:cs="Arial"/>
          <w:i/>
          <w:iCs/>
          <w:noProof/>
          <w:color w:val="595959"/>
          <w:kern w:val="0"/>
          <w:sz w:val="18"/>
          <w:szCs w:val="18"/>
          <w14:ligatures w14:val="none"/>
        </w:rPr>
        <w:t>1</w:t>
      </w:r>
      <w:r w:rsidRPr="006357AD">
        <w:rPr>
          <w:rFonts w:ascii="Arial" w:eastAsia="Calibri" w:hAnsi="Arial" w:cs="Arial"/>
          <w:i/>
          <w:iCs/>
          <w:noProof/>
          <w:color w:val="595959"/>
          <w:kern w:val="0"/>
          <w:sz w:val="18"/>
          <w:szCs w:val="18"/>
          <w14:ligatures w14:val="none"/>
        </w:rPr>
        <w:fldChar w:fldCharType="end"/>
      </w:r>
      <w:bookmarkEnd w:id="8"/>
      <w:r w:rsidRPr="006357AD">
        <w:rPr>
          <w:rFonts w:ascii="Arial" w:eastAsia="Calibri" w:hAnsi="Arial" w:cs="Arial"/>
          <w:i/>
          <w:iCs/>
          <w:color w:val="595959"/>
          <w:kern w:val="0"/>
          <w:sz w:val="18"/>
          <w:szCs w:val="18"/>
          <w14:ligatures w14:val="none"/>
        </w:rPr>
        <w:t>. Ingresos del Estado de Guerre</w:t>
      </w:r>
      <w:r w:rsidR="00A10114">
        <w:rPr>
          <w:rFonts w:ascii="Arial" w:eastAsia="Calibri" w:hAnsi="Arial" w:cs="Arial"/>
          <w:i/>
          <w:iCs/>
          <w:color w:val="595959"/>
          <w:kern w:val="0"/>
          <w:sz w:val="18"/>
          <w:szCs w:val="18"/>
          <w14:ligatures w14:val="none"/>
        </w:rPr>
        <w:t>ro para el Ejercicio Fiscal 2025</w:t>
      </w:r>
    </w:p>
    <w:p w14:paraId="57764B92" w14:textId="1453BCCF" w:rsidR="0099083F" w:rsidRDefault="002717B8" w:rsidP="00390849">
      <w:pPr>
        <w:spacing w:after="0" w:line="360" w:lineRule="auto"/>
        <w:jc w:val="both"/>
        <w:rPr>
          <w:rFonts w:ascii="Arial" w:eastAsiaTheme="majorEastAsia" w:hAnsi="Arial" w:cs="Arial"/>
          <w:b/>
          <w:color w:val="000000" w:themeColor="text1"/>
          <w:sz w:val="24"/>
          <w:szCs w:val="24"/>
        </w:rPr>
      </w:pPr>
      <w:r w:rsidRPr="002717B8">
        <w:rPr>
          <w:rFonts w:ascii="Helvetica" w:eastAsia="Calibri" w:hAnsi="Helvetica" w:cs="Times New Roman"/>
          <w:noProof/>
          <w:kern w:val="0"/>
          <w:sz w:val="24"/>
          <w:lang w:eastAsia="es-MX"/>
          <w14:ligatures w14:val="none"/>
        </w:rPr>
        <w:drawing>
          <wp:inline distT="0" distB="0" distL="0" distR="0" wp14:anchorId="6B7F0A98" wp14:editId="1ED34AFB">
            <wp:extent cx="5612130" cy="937339"/>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937339"/>
                    </a:xfrm>
                    <a:prstGeom prst="rect">
                      <a:avLst/>
                    </a:prstGeom>
                    <a:noFill/>
                    <a:ln>
                      <a:noFill/>
                    </a:ln>
                  </pic:spPr>
                </pic:pic>
              </a:graphicData>
            </a:graphic>
          </wp:inline>
        </w:drawing>
      </w:r>
    </w:p>
    <w:p w14:paraId="18EF2D24" w14:textId="45A8CD91" w:rsidR="0099083F" w:rsidRDefault="00A10114" w:rsidP="00390849">
      <w:pPr>
        <w:spacing w:after="0" w:line="360" w:lineRule="auto"/>
        <w:jc w:val="both"/>
        <w:rPr>
          <w:rFonts w:ascii="Arial" w:eastAsiaTheme="majorEastAsia" w:hAnsi="Arial" w:cs="Arial"/>
          <w:b/>
          <w:color w:val="000000" w:themeColor="text1"/>
          <w:sz w:val="24"/>
          <w:szCs w:val="24"/>
        </w:rPr>
      </w:pPr>
      <w:r w:rsidRPr="00A10114">
        <w:rPr>
          <w:rFonts w:ascii="Arial" w:eastAsia="Calibri" w:hAnsi="Arial" w:cs="Arial"/>
          <w:color w:val="000000"/>
          <w:kern w:val="0"/>
          <w:sz w:val="16"/>
          <w:szCs w:val="14"/>
          <w14:ligatures w14:val="none"/>
        </w:rPr>
        <w:t>Fuente: Departamento de Atención al Sistema Nacional de Coordinación Fiscal</w:t>
      </w:r>
    </w:p>
    <w:p w14:paraId="440C275C" w14:textId="77777777" w:rsidR="00A10114" w:rsidRDefault="00A10114" w:rsidP="00390849">
      <w:pPr>
        <w:spacing w:after="0" w:line="360" w:lineRule="auto"/>
        <w:jc w:val="both"/>
        <w:rPr>
          <w:rFonts w:ascii="Arial" w:eastAsiaTheme="majorEastAsia" w:hAnsi="Arial" w:cs="Arial"/>
          <w:b/>
          <w:color w:val="000000" w:themeColor="text1"/>
          <w:sz w:val="24"/>
          <w:szCs w:val="24"/>
        </w:rPr>
      </w:pPr>
    </w:p>
    <w:p w14:paraId="1F698326" w14:textId="74270CFD" w:rsidR="000E4F9E" w:rsidRDefault="00FF73A2" w:rsidP="00390849">
      <w:pPr>
        <w:spacing w:after="0" w:line="360" w:lineRule="auto"/>
        <w:jc w:val="both"/>
        <w:rPr>
          <w:rFonts w:ascii="Arial" w:eastAsiaTheme="majorEastAsia" w:hAnsi="Arial" w:cs="Arial"/>
          <w:b/>
          <w:color w:val="000000" w:themeColor="text1"/>
          <w:sz w:val="24"/>
          <w:szCs w:val="24"/>
        </w:rPr>
      </w:pPr>
      <w:r w:rsidRPr="00390849">
        <w:rPr>
          <w:rFonts w:ascii="Arial" w:eastAsiaTheme="majorEastAsia" w:hAnsi="Arial" w:cs="Arial"/>
          <w:b/>
          <w:color w:val="000000" w:themeColor="text1"/>
          <w:sz w:val="24"/>
          <w:szCs w:val="24"/>
        </w:rPr>
        <w:t>INGRESOS CONSOLIDADOS</w:t>
      </w:r>
    </w:p>
    <w:p w14:paraId="192A388E" w14:textId="77777777" w:rsidR="00207542" w:rsidRDefault="00207542" w:rsidP="00390849">
      <w:pPr>
        <w:spacing w:after="0" w:line="360" w:lineRule="auto"/>
        <w:jc w:val="both"/>
        <w:rPr>
          <w:rFonts w:ascii="Arial" w:eastAsiaTheme="majorEastAsia" w:hAnsi="Arial" w:cs="Arial"/>
          <w:b/>
          <w:color w:val="000000" w:themeColor="text1"/>
          <w:sz w:val="24"/>
          <w:szCs w:val="24"/>
        </w:rPr>
      </w:pPr>
    </w:p>
    <w:p w14:paraId="698A922C" w14:textId="77777777" w:rsidR="00084A68" w:rsidRPr="00084A68" w:rsidRDefault="00084A68" w:rsidP="00207542">
      <w:pPr>
        <w:spacing w:before="120" w:after="240" w:line="360" w:lineRule="auto"/>
        <w:jc w:val="both"/>
        <w:rPr>
          <w:rFonts w:ascii="Arial" w:eastAsia="Calibri" w:hAnsi="Arial" w:cs="Arial"/>
          <w:kern w:val="0"/>
          <w:sz w:val="24"/>
          <w14:ligatures w14:val="none"/>
        </w:rPr>
      </w:pPr>
      <w:r w:rsidRPr="00084A68">
        <w:rPr>
          <w:rFonts w:ascii="Arial" w:eastAsia="Calibri" w:hAnsi="Arial" w:cs="Arial"/>
          <w:kern w:val="0"/>
          <w:sz w:val="24"/>
          <w14:ligatures w14:val="none"/>
        </w:rPr>
        <w:t xml:space="preserve">Al cierre del tercer trimestre del ejercicio fiscal 2025, se informa que los ingresos recaudados ascienden a </w:t>
      </w:r>
      <w:r w:rsidRPr="00084A68">
        <w:rPr>
          <w:rFonts w:ascii="Arial" w:eastAsia="Calibri" w:hAnsi="Arial" w:cs="Arial"/>
          <w:b/>
          <w:bCs/>
          <w:kern w:val="0"/>
          <w:sz w:val="24"/>
          <w14:ligatures w14:val="none"/>
        </w:rPr>
        <w:t xml:space="preserve">$69,218,197,877.53 </w:t>
      </w:r>
      <w:r w:rsidRPr="00084A68">
        <w:rPr>
          <w:rFonts w:ascii="Arial" w:eastAsia="Calibri" w:hAnsi="Arial" w:cs="Arial"/>
          <w:kern w:val="0"/>
          <w:sz w:val="24"/>
          <w14:ligatures w14:val="none"/>
        </w:rPr>
        <w:t>(</w:t>
      </w:r>
      <w:r w:rsidRPr="00084A68">
        <w:rPr>
          <w:rFonts w:ascii="Arial" w:eastAsia="Calibri" w:hAnsi="Arial" w:cs="Arial"/>
          <w:b/>
          <w:bCs/>
          <w:kern w:val="0"/>
          <w:sz w:val="24"/>
          <w14:ligatures w14:val="none"/>
        </w:rPr>
        <w:t>Sesenta y nueve mil doscientos dieciocho millones ciento noventa y siete mil ochocientos setenta y siete pesos 53/100 M.N.</w:t>
      </w:r>
      <w:r w:rsidRPr="00084A68">
        <w:rPr>
          <w:rFonts w:ascii="Arial" w:eastAsia="Calibri" w:hAnsi="Arial" w:cs="Arial"/>
          <w:kern w:val="0"/>
          <w:sz w:val="24"/>
          <w14:ligatures w14:val="none"/>
        </w:rPr>
        <w:t xml:space="preserve">), lo que representa un </w:t>
      </w:r>
      <w:r w:rsidRPr="00084A68">
        <w:rPr>
          <w:rFonts w:ascii="Arial" w:eastAsia="Calibri" w:hAnsi="Arial" w:cs="Arial"/>
          <w:b/>
          <w:bCs/>
          <w:kern w:val="0"/>
          <w:sz w:val="24"/>
          <w14:ligatures w14:val="none"/>
        </w:rPr>
        <w:t>avance del 108.89%</w:t>
      </w:r>
      <w:r w:rsidRPr="00084A68">
        <w:rPr>
          <w:rFonts w:ascii="Arial" w:eastAsia="Calibri" w:hAnsi="Arial" w:cs="Arial"/>
          <w:kern w:val="0"/>
          <w:sz w:val="24"/>
          <w14:ligatures w14:val="none"/>
        </w:rPr>
        <w:t xml:space="preserve"> respecto al monto proyectado en la </w:t>
      </w:r>
      <w:r w:rsidRPr="00084A68">
        <w:rPr>
          <w:rFonts w:ascii="Arial" w:eastAsia="Calibri" w:hAnsi="Arial" w:cs="Arial"/>
          <w:b/>
          <w:bCs/>
          <w:kern w:val="0"/>
          <w:sz w:val="24"/>
          <w14:ligatures w14:val="none"/>
        </w:rPr>
        <w:t>Ley Número 199 de Ingresos</w:t>
      </w:r>
      <w:r w:rsidRPr="00084A68">
        <w:rPr>
          <w:rFonts w:ascii="Arial" w:eastAsia="Calibri" w:hAnsi="Arial" w:cs="Arial"/>
          <w:kern w:val="0"/>
          <w:sz w:val="24"/>
          <w14:ligatures w14:val="none"/>
        </w:rPr>
        <w:t>, aprobado para el presente ejercicio.</w:t>
      </w:r>
    </w:p>
    <w:p w14:paraId="34C294B2" w14:textId="216FD5DB" w:rsidR="002717B8" w:rsidRDefault="00084A68" w:rsidP="00390849">
      <w:pPr>
        <w:spacing w:after="0" w:line="360" w:lineRule="auto"/>
        <w:jc w:val="both"/>
        <w:rPr>
          <w:rFonts w:ascii="Arial" w:eastAsiaTheme="majorEastAsia" w:hAnsi="Arial" w:cs="Arial"/>
          <w:b/>
          <w:color w:val="000000" w:themeColor="text1"/>
          <w:sz w:val="24"/>
          <w:szCs w:val="24"/>
        </w:rPr>
      </w:pPr>
      <w:r>
        <w:rPr>
          <w:noProof/>
        </w:rPr>
        <w:lastRenderedPageBreak/>
        <w:drawing>
          <wp:inline distT="0" distB="0" distL="0" distR="0" wp14:anchorId="5A6BFFF5" wp14:editId="16A68A87">
            <wp:extent cx="5562600" cy="3281363"/>
            <wp:effectExtent l="0" t="0" r="0" b="14605"/>
            <wp:docPr id="6" name="Gráfico 6">
              <a:extLst xmlns:a="http://schemas.openxmlformats.org/drawingml/2006/main">
                <a:ext uri="{FF2B5EF4-FFF2-40B4-BE49-F238E27FC236}">
                  <a16:creationId xmlns:a16="http://schemas.microsoft.com/office/drawing/2014/main" id="{FB997AD3-EDAE-9402-2C2E-DEA6BBC371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BF75C31" w14:textId="77777777" w:rsidR="00146616" w:rsidRPr="00146616" w:rsidRDefault="00146616" w:rsidP="00146616">
      <w:pPr>
        <w:spacing w:before="120" w:after="240" w:line="240" w:lineRule="auto"/>
        <w:jc w:val="center"/>
        <w:rPr>
          <w:rFonts w:ascii="Arial" w:eastAsia="Times New Roman" w:hAnsi="Arial" w:cs="Arial"/>
          <w:color w:val="000000"/>
          <w:kern w:val="0"/>
          <w:sz w:val="16"/>
          <w:szCs w:val="16"/>
          <w:lang w:eastAsia="es-MX"/>
          <w14:ligatures w14:val="none"/>
        </w:rPr>
      </w:pPr>
      <w:r w:rsidRPr="00146616">
        <w:rPr>
          <w:rFonts w:ascii="Arial" w:eastAsia="Times New Roman" w:hAnsi="Arial" w:cs="Arial"/>
          <w:color w:val="000000"/>
          <w:kern w:val="0"/>
          <w:sz w:val="16"/>
          <w:szCs w:val="16"/>
          <w:lang w:eastAsia="es-MX"/>
          <w14:ligatures w14:val="none"/>
        </w:rPr>
        <w:t>Fuente: Departamento de Atención al Sistema Nacional de Coordinación Fiscal.</w:t>
      </w:r>
    </w:p>
    <w:p w14:paraId="41AFF4C4" w14:textId="75B50261" w:rsidR="00146616" w:rsidRDefault="00146616" w:rsidP="00390849">
      <w:pPr>
        <w:spacing w:after="0" w:line="360" w:lineRule="auto"/>
        <w:jc w:val="both"/>
        <w:rPr>
          <w:rFonts w:ascii="Arial" w:eastAsia="Calibri" w:hAnsi="Arial" w:cs="Arial"/>
          <w:noProof/>
          <w:kern w:val="0"/>
          <w:sz w:val="24"/>
          <w:lang w:eastAsia="es-MX"/>
          <w14:ligatures w14:val="none"/>
        </w:rPr>
      </w:pPr>
    </w:p>
    <w:p w14:paraId="3C293E92" w14:textId="77777777" w:rsidR="00207542" w:rsidRDefault="00207542" w:rsidP="00390849">
      <w:pPr>
        <w:spacing w:after="0" w:line="360" w:lineRule="auto"/>
        <w:jc w:val="both"/>
        <w:rPr>
          <w:rFonts w:ascii="Arial" w:eastAsia="Calibri" w:hAnsi="Arial" w:cs="Arial"/>
          <w:noProof/>
          <w:kern w:val="0"/>
          <w:sz w:val="24"/>
          <w:lang w:eastAsia="es-MX"/>
          <w14:ligatures w14:val="none"/>
        </w:rPr>
      </w:pPr>
    </w:p>
    <w:p w14:paraId="75611E6A" w14:textId="77777777" w:rsidR="007211FB" w:rsidRDefault="007211FB" w:rsidP="004A4A1C">
      <w:pPr>
        <w:rPr>
          <w:rFonts w:ascii="Arial" w:eastAsia="Calibri" w:hAnsi="Arial" w:cs="Arial"/>
          <w:kern w:val="0"/>
          <w:sz w:val="24"/>
          <w14:ligatures w14:val="none"/>
        </w:rPr>
      </w:pPr>
      <w:bookmarkStart w:id="9" w:name="_Ref39234527"/>
      <w:bookmarkStart w:id="10" w:name="_Toc70596631"/>
    </w:p>
    <w:p w14:paraId="47B4298F" w14:textId="15524048" w:rsidR="0099083F" w:rsidRDefault="0099083F" w:rsidP="0099083F">
      <w:pPr>
        <w:pStyle w:val="Ttulo3"/>
        <w:spacing w:after="0" w:line="360" w:lineRule="auto"/>
        <w:jc w:val="both"/>
        <w:rPr>
          <w:rFonts w:ascii="Arial" w:hAnsi="Arial" w:cs="Arial"/>
          <w:b/>
          <w:bCs/>
          <w:color w:val="000000" w:themeColor="text1"/>
          <w:sz w:val="24"/>
          <w:szCs w:val="24"/>
        </w:rPr>
      </w:pPr>
      <w:r w:rsidRPr="00046863">
        <w:rPr>
          <w:rFonts w:ascii="Arial" w:hAnsi="Arial" w:cs="Arial"/>
          <w:b/>
          <w:bCs/>
          <w:color w:val="000000" w:themeColor="text1"/>
          <w:sz w:val="24"/>
          <w:szCs w:val="24"/>
        </w:rPr>
        <w:t>INGRESOS DE GESTIÓN RECAUDADOS</w:t>
      </w:r>
    </w:p>
    <w:p w14:paraId="0F78CA73" w14:textId="77777777" w:rsidR="00207542" w:rsidRPr="00207542" w:rsidRDefault="00207542" w:rsidP="00207542">
      <w:pPr>
        <w:rPr>
          <w:lang w:eastAsia="es-MX"/>
        </w:rPr>
      </w:pPr>
    </w:p>
    <w:p w14:paraId="18D2242E" w14:textId="77777777" w:rsidR="00084A68" w:rsidRPr="00084A68" w:rsidRDefault="00084A68" w:rsidP="00207542">
      <w:pPr>
        <w:spacing w:before="100" w:beforeAutospacing="1" w:after="100" w:afterAutospacing="1" w:line="360" w:lineRule="auto"/>
        <w:jc w:val="both"/>
        <w:rPr>
          <w:rFonts w:ascii="Times New Roman" w:eastAsia="Times New Roman" w:hAnsi="Times New Roman" w:cs="Times New Roman"/>
          <w:kern w:val="0"/>
          <w:sz w:val="24"/>
          <w:szCs w:val="24"/>
          <w:lang w:eastAsia="es-MX"/>
          <w14:ligatures w14:val="none"/>
        </w:rPr>
      </w:pPr>
      <w:r w:rsidRPr="00084A68">
        <w:rPr>
          <w:rFonts w:ascii="Arial" w:eastAsia="Times New Roman" w:hAnsi="Arial" w:cs="Arial"/>
          <w:kern w:val="0"/>
          <w:sz w:val="24"/>
          <w:szCs w:val="24"/>
          <w:lang w:eastAsia="es-MX"/>
          <w14:ligatures w14:val="none"/>
        </w:rPr>
        <w:t xml:space="preserve">Los Ingresos de Gestión recaudados al tercer trimestre de 2025 ascendieron a  </w:t>
      </w:r>
      <w:r w:rsidRPr="00084A68">
        <w:rPr>
          <w:rFonts w:ascii="Helvetica" w:eastAsia="Calibri" w:hAnsi="Helvetica" w:cs="Times New Roman"/>
          <w:kern w:val="0"/>
          <w:sz w:val="24"/>
          <w14:ligatures w14:val="none"/>
        </w:rPr>
        <w:t xml:space="preserve"> </w:t>
      </w:r>
      <w:r w:rsidRPr="00084A68">
        <w:rPr>
          <w:rFonts w:ascii="Helvetica" w:eastAsia="Calibri" w:hAnsi="Helvetica" w:cs="Times New Roman"/>
          <w:b/>
          <w:bCs/>
          <w:kern w:val="0"/>
          <w:sz w:val="24"/>
          <w14:ligatures w14:val="none"/>
        </w:rPr>
        <w:t>$</w:t>
      </w:r>
      <w:r w:rsidRPr="00084A68">
        <w:rPr>
          <w:rFonts w:ascii="Arial" w:eastAsia="Times New Roman" w:hAnsi="Arial" w:cs="Arial"/>
          <w:b/>
          <w:bCs/>
          <w:kern w:val="0"/>
          <w:sz w:val="24"/>
          <w:szCs w:val="24"/>
          <w:lang w:eastAsia="es-MX"/>
          <w14:ligatures w14:val="none"/>
        </w:rPr>
        <w:t xml:space="preserve">2,697,795,784.98 </w:t>
      </w:r>
      <w:r w:rsidRPr="00084A68">
        <w:rPr>
          <w:rFonts w:ascii="Arial" w:eastAsia="Times New Roman" w:hAnsi="Arial" w:cs="Arial"/>
          <w:kern w:val="0"/>
          <w:sz w:val="24"/>
          <w:szCs w:val="24"/>
          <w:lang w:eastAsia="es-MX"/>
          <w14:ligatures w14:val="none"/>
        </w:rPr>
        <w:t>(</w:t>
      </w:r>
      <w:r w:rsidRPr="00084A68">
        <w:rPr>
          <w:rFonts w:ascii="Arial" w:eastAsia="Times New Roman" w:hAnsi="Arial" w:cs="Arial"/>
          <w:b/>
          <w:bCs/>
          <w:kern w:val="0"/>
          <w:sz w:val="24"/>
          <w:szCs w:val="24"/>
          <w:lang w:eastAsia="es-MX"/>
          <w14:ligatures w14:val="none"/>
        </w:rPr>
        <w:t>Dos mil seiscientos noventa y siete millones setecientos noventa y cinco mil setecientos ochenta y cuatro pesos 98/100 M.N.</w:t>
      </w:r>
      <w:r w:rsidRPr="00084A68">
        <w:rPr>
          <w:rFonts w:ascii="Arial" w:eastAsia="Times New Roman" w:hAnsi="Arial" w:cs="Arial"/>
          <w:kern w:val="0"/>
          <w:sz w:val="24"/>
          <w:szCs w:val="24"/>
          <w:lang w:eastAsia="es-MX"/>
          <w14:ligatures w14:val="none"/>
        </w:rPr>
        <w:t xml:space="preserve">), monto que representa un </w:t>
      </w:r>
      <w:r w:rsidRPr="00084A68">
        <w:rPr>
          <w:rFonts w:ascii="Arial" w:eastAsia="Times New Roman" w:hAnsi="Arial" w:cs="Arial"/>
          <w:b/>
          <w:bCs/>
          <w:kern w:val="0"/>
          <w:sz w:val="24"/>
          <w:szCs w:val="24"/>
          <w:lang w:eastAsia="es-MX"/>
          <w14:ligatures w14:val="none"/>
        </w:rPr>
        <w:t>avance del 138.15%</w:t>
      </w:r>
      <w:r w:rsidRPr="00084A68">
        <w:rPr>
          <w:rFonts w:ascii="Arial" w:eastAsia="Times New Roman" w:hAnsi="Arial" w:cs="Arial"/>
          <w:kern w:val="0"/>
          <w:sz w:val="24"/>
          <w:szCs w:val="24"/>
          <w:lang w:eastAsia="es-MX"/>
          <w14:ligatures w14:val="none"/>
        </w:rPr>
        <w:t xml:space="preserve"> respecto a lo estimado en la </w:t>
      </w:r>
      <w:r w:rsidRPr="00084A68">
        <w:rPr>
          <w:rFonts w:ascii="Arial" w:eastAsia="Times New Roman" w:hAnsi="Arial" w:cs="Arial"/>
          <w:b/>
          <w:bCs/>
          <w:kern w:val="0"/>
          <w:sz w:val="24"/>
          <w:szCs w:val="24"/>
          <w:lang w:eastAsia="es-MX"/>
          <w14:ligatures w14:val="none"/>
        </w:rPr>
        <w:t>Ley de Ingresos del Estado de Guerrero</w:t>
      </w:r>
      <w:r w:rsidRPr="00084A68">
        <w:rPr>
          <w:rFonts w:ascii="Arial" w:eastAsia="Times New Roman" w:hAnsi="Arial" w:cs="Arial"/>
          <w:kern w:val="0"/>
          <w:sz w:val="24"/>
          <w:szCs w:val="24"/>
          <w:lang w:eastAsia="es-MX"/>
          <w14:ligatures w14:val="none"/>
        </w:rPr>
        <w:t xml:space="preserve"> para el ejercicio fiscal correspondiente</w:t>
      </w:r>
      <w:r w:rsidRPr="00084A68">
        <w:rPr>
          <w:rFonts w:ascii="Times New Roman" w:eastAsia="Times New Roman" w:hAnsi="Times New Roman" w:cs="Times New Roman"/>
          <w:kern w:val="0"/>
          <w:sz w:val="24"/>
          <w:szCs w:val="24"/>
          <w:lang w:eastAsia="es-MX"/>
          <w14:ligatures w14:val="none"/>
        </w:rPr>
        <w:t>.</w:t>
      </w:r>
    </w:p>
    <w:p w14:paraId="697BF178" w14:textId="6E3EED7F" w:rsidR="008C1F1B" w:rsidRDefault="008C1F1B" w:rsidP="008C1F1B">
      <w:pPr>
        <w:rPr>
          <w:lang w:eastAsia="es-MX"/>
        </w:rPr>
      </w:pPr>
    </w:p>
    <w:p w14:paraId="14EFA922" w14:textId="28B253AA" w:rsidR="00BA00C7" w:rsidRDefault="00084A68" w:rsidP="008C1F1B">
      <w:pPr>
        <w:rPr>
          <w:lang w:eastAsia="es-MX"/>
        </w:rPr>
      </w:pPr>
      <w:r>
        <w:rPr>
          <w:noProof/>
        </w:rPr>
        <w:lastRenderedPageBreak/>
        <w:drawing>
          <wp:inline distT="0" distB="0" distL="0" distR="0" wp14:anchorId="5C4069E3" wp14:editId="366AA590">
            <wp:extent cx="5612130" cy="2621063"/>
            <wp:effectExtent l="0" t="0" r="7620" b="8255"/>
            <wp:docPr id="9" name="Gráfico 9">
              <a:extLst xmlns:a="http://schemas.openxmlformats.org/drawingml/2006/main">
                <a:ext uri="{FF2B5EF4-FFF2-40B4-BE49-F238E27FC236}">
                  <a16:creationId xmlns:a16="http://schemas.microsoft.com/office/drawing/2014/main" id="{3BA06A2D-EEBE-777F-9E08-424B9809F0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BF365C" w14:textId="2967B154" w:rsidR="00BA00C7" w:rsidRPr="00BA00C7" w:rsidRDefault="00BA00C7" w:rsidP="00084A68">
      <w:pPr>
        <w:spacing w:before="120" w:after="240" w:line="360" w:lineRule="auto"/>
        <w:jc w:val="both"/>
        <w:rPr>
          <w:rFonts w:ascii="Arial" w:eastAsia="Calibri" w:hAnsi="Arial" w:cs="Arial"/>
          <w:color w:val="000000"/>
          <w:kern w:val="0"/>
          <w:sz w:val="16"/>
          <w:szCs w:val="14"/>
          <w14:ligatures w14:val="none"/>
        </w:rPr>
      </w:pPr>
      <w:r w:rsidRPr="00BA00C7">
        <w:rPr>
          <w:rFonts w:ascii="Arial" w:eastAsia="Calibri" w:hAnsi="Arial" w:cs="Arial"/>
          <w:color w:val="000000"/>
          <w:kern w:val="0"/>
          <w:sz w:val="16"/>
          <w:szCs w:val="14"/>
          <w14:ligatures w14:val="none"/>
        </w:rPr>
        <w:t>Fuente: Departamento de Control de Ingresos de la Subsecretaría de Ingresos de SEFINA.</w:t>
      </w:r>
    </w:p>
    <w:p w14:paraId="1D27742E" w14:textId="2F3AEAC8" w:rsidR="008C1F1B" w:rsidRDefault="008C1F1B" w:rsidP="0076735E">
      <w:pPr>
        <w:spacing w:before="120" w:after="240" w:line="360" w:lineRule="auto"/>
        <w:jc w:val="both"/>
        <w:rPr>
          <w:rFonts w:ascii="Arial" w:eastAsia="Calibri" w:hAnsi="Arial" w:cs="Arial"/>
          <w:kern w:val="0"/>
          <w:sz w:val="24"/>
          <w14:ligatures w14:val="none"/>
        </w:rPr>
      </w:pPr>
    </w:p>
    <w:bookmarkEnd w:id="9"/>
    <w:bookmarkEnd w:id="10"/>
    <w:p w14:paraId="000FB5C2" w14:textId="255A0457" w:rsidR="00750FFE" w:rsidRPr="00046863" w:rsidRDefault="0076735E" w:rsidP="00046863">
      <w:pPr>
        <w:spacing w:before="120" w:after="200" w:line="240" w:lineRule="auto"/>
        <w:jc w:val="both"/>
        <w:rPr>
          <w:rFonts w:ascii="Arial" w:eastAsia="Calibri" w:hAnsi="Arial" w:cs="Arial"/>
          <w:b/>
          <w:bCs/>
          <w:kern w:val="0"/>
          <w:sz w:val="24"/>
          <w14:ligatures w14:val="none"/>
        </w:rPr>
      </w:pPr>
      <w:r>
        <w:rPr>
          <w:rFonts w:ascii="Arial" w:eastAsia="Calibri" w:hAnsi="Arial" w:cs="Arial"/>
          <w:b/>
          <w:bCs/>
          <w:kern w:val="0"/>
          <w:sz w:val="24"/>
          <w14:ligatures w14:val="none"/>
        </w:rPr>
        <w:t xml:space="preserve">En este apartado de Ingresos de Gestión, </w:t>
      </w:r>
      <w:r w:rsidR="00750FFE" w:rsidRPr="00750FFE">
        <w:rPr>
          <w:rFonts w:ascii="Arial" w:eastAsia="Calibri" w:hAnsi="Arial" w:cs="Arial"/>
          <w:b/>
          <w:bCs/>
          <w:kern w:val="0"/>
          <w:sz w:val="24"/>
          <w14:ligatures w14:val="none"/>
        </w:rPr>
        <w:t>se observó lo siguiente:</w:t>
      </w:r>
    </w:p>
    <w:p w14:paraId="160250B0" w14:textId="4842E9B3" w:rsidR="008C1F1B" w:rsidRDefault="008C1F1B" w:rsidP="00390849">
      <w:pPr>
        <w:spacing w:after="0" w:line="360" w:lineRule="auto"/>
        <w:jc w:val="both"/>
        <w:rPr>
          <w:rFonts w:ascii="Arial" w:hAnsi="Arial" w:cs="Arial"/>
          <w:noProof/>
          <w:color w:val="000000" w:themeColor="text1"/>
          <w:sz w:val="24"/>
          <w:szCs w:val="24"/>
        </w:rPr>
      </w:pPr>
      <w:bookmarkStart w:id="11" w:name="_Hlk162256339"/>
    </w:p>
    <w:p w14:paraId="2408CFEC" w14:textId="77777777" w:rsidR="00084A68" w:rsidRPr="00084A68" w:rsidRDefault="00084A68" w:rsidP="00207542">
      <w:pPr>
        <w:spacing w:before="120" w:after="240" w:line="360" w:lineRule="auto"/>
        <w:ind w:left="284"/>
        <w:jc w:val="both"/>
        <w:rPr>
          <w:rFonts w:ascii="Arial" w:eastAsia="Calibri" w:hAnsi="Arial" w:cs="Arial"/>
          <w:kern w:val="0"/>
          <w:sz w:val="24"/>
          <w14:ligatures w14:val="none"/>
        </w:rPr>
      </w:pPr>
      <w:r w:rsidRPr="00084A68">
        <w:rPr>
          <w:rFonts w:ascii="Arial" w:eastAsia="Calibri" w:hAnsi="Arial" w:cs="Arial"/>
          <w:b/>
          <w:bCs/>
          <w:kern w:val="0"/>
          <w:sz w:val="24"/>
          <w14:ligatures w14:val="none"/>
        </w:rPr>
        <w:t>a)</w:t>
      </w:r>
      <w:r w:rsidRPr="00084A68">
        <w:rPr>
          <w:rFonts w:ascii="Arial" w:eastAsia="Calibri" w:hAnsi="Arial" w:cs="Arial"/>
          <w:kern w:val="0"/>
          <w:sz w:val="24"/>
          <w14:ligatures w14:val="none"/>
        </w:rPr>
        <w:t xml:space="preserve"> En materia de impuestos, se recaudaron </w:t>
      </w:r>
      <w:r w:rsidRPr="00084A68">
        <w:rPr>
          <w:rFonts w:ascii="Arial" w:eastAsia="Calibri" w:hAnsi="Arial" w:cs="Arial"/>
          <w:b/>
          <w:bCs/>
          <w:kern w:val="0"/>
          <w:sz w:val="24"/>
          <w14:ligatures w14:val="none"/>
        </w:rPr>
        <w:t>$2,163,382,041.05</w:t>
      </w:r>
      <w:r w:rsidRPr="00084A68">
        <w:rPr>
          <w:rFonts w:ascii="Arial" w:eastAsia="Calibri" w:hAnsi="Arial" w:cs="Arial"/>
          <w:kern w:val="0"/>
          <w:sz w:val="24"/>
          <w14:ligatures w14:val="none"/>
        </w:rPr>
        <w:t xml:space="preserve">, cifra que </w:t>
      </w:r>
      <w:r w:rsidRPr="00084A68">
        <w:rPr>
          <w:rFonts w:ascii="Arial" w:eastAsia="Calibri" w:hAnsi="Arial" w:cs="Arial"/>
          <w:b/>
          <w:bCs/>
          <w:kern w:val="0"/>
          <w:sz w:val="24"/>
          <w14:ligatures w14:val="none"/>
        </w:rPr>
        <w:t>supera en 36.28%</w:t>
      </w:r>
      <w:r w:rsidRPr="00084A68">
        <w:rPr>
          <w:rFonts w:ascii="Arial" w:eastAsia="Calibri" w:hAnsi="Arial" w:cs="Arial"/>
          <w:kern w:val="0"/>
          <w:sz w:val="24"/>
          <w14:ligatures w14:val="none"/>
        </w:rPr>
        <w:t xml:space="preserve"> lo estimado en la Ley de Ingresos 2025 del Estado de Guerrero.</w:t>
      </w:r>
    </w:p>
    <w:p w14:paraId="011D4EDB" w14:textId="77777777" w:rsidR="00084A68" w:rsidRPr="00084A68" w:rsidRDefault="00084A68" w:rsidP="00207542">
      <w:pPr>
        <w:spacing w:before="120" w:after="240" w:line="360" w:lineRule="auto"/>
        <w:ind w:left="284"/>
        <w:jc w:val="both"/>
        <w:rPr>
          <w:rFonts w:ascii="Arial" w:eastAsia="Calibri" w:hAnsi="Arial" w:cs="Arial"/>
          <w:kern w:val="0"/>
          <w:sz w:val="24"/>
          <w14:ligatures w14:val="none"/>
        </w:rPr>
      </w:pPr>
      <w:r w:rsidRPr="00084A68">
        <w:rPr>
          <w:rFonts w:ascii="Arial" w:eastAsia="Calibri" w:hAnsi="Arial" w:cs="Arial"/>
          <w:b/>
          <w:bCs/>
          <w:kern w:val="0"/>
          <w:sz w:val="24"/>
          <w14:ligatures w14:val="none"/>
        </w:rPr>
        <w:t>b)</w:t>
      </w:r>
      <w:r w:rsidRPr="00084A68">
        <w:rPr>
          <w:rFonts w:ascii="Arial" w:eastAsia="Calibri" w:hAnsi="Arial" w:cs="Arial"/>
          <w:kern w:val="0"/>
          <w:sz w:val="24"/>
          <w14:ligatures w14:val="none"/>
        </w:rPr>
        <w:t xml:space="preserve"> Por concepto de derechos, la recaudación fue de </w:t>
      </w:r>
      <w:r w:rsidRPr="00084A68">
        <w:rPr>
          <w:rFonts w:ascii="Arial" w:eastAsia="Calibri" w:hAnsi="Arial" w:cs="Arial"/>
          <w:b/>
          <w:bCs/>
          <w:kern w:val="0"/>
          <w:sz w:val="24"/>
          <w14:ligatures w14:val="none"/>
        </w:rPr>
        <w:t>$418,789,550.40</w:t>
      </w:r>
      <w:r w:rsidRPr="00084A68">
        <w:rPr>
          <w:rFonts w:ascii="Arial" w:eastAsia="Calibri" w:hAnsi="Arial" w:cs="Arial"/>
          <w:kern w:val="0"/>
          <w:sz w:val="24"/>
          <w14:ligatures w14:val="none"/>
        </w:rPr>
        <w:t xml:space="preserve">, lo que representa un </w:t>
      </w:r>
      <w:r w:rsidRPr="00084A68">
        <w:rPr>
          <w:rFonts w:ascii="Arial" w:eastAsia="Calibri" w:hAnsi="Arial" w:cs="Arial"/>
          <w:b/>
          <w:bCs/>
          <w:kern w:val="0"/>
          <w:sz w:val="24"/>
          <w14:ligatures w14:val="none"/>
        </w:rPr>
        <w:t>23.77% por encima</w:t>
      </w:r>
      <w:r w:rsidRPr="00084A68">
        <w:rPr>
          <w:rFonts w:ascii="Arial" w:eastAsia="Calibri" w:hAnsi="Arial" w:cs="Arial"/>
          <w:kern w:val="0"/>
          <w:sz w:val="24"/>
          <w14:ligatures w14:val="none"/>
        </w:rPr>
        <w:t xml:space="preserve"> de lo previsto en la LIEG 2025.</w:t>
      </w:r>
    </w:p>
    <w:p w14:paraId="5C66CAEC" w14:textId="77777777" w:rsidR="00084A68" w:rsidRPr="00084A68" w:rsidRDefault="00084A68" w:rsidP="00207542">
      <w:pPr>
        <w:spacing w:before="120" w:after="240" w:line="360" w:lineRule="auto"/>
        <w:ind w:left="284"/>
        <w:jc w:val="both"/>
        <w:rPr>
          <w:rFonts w:ascii="Arial" w:eastAsia="Calibri" w:hAnsi="Arial" w:cs="Arial"/>
          <w:kern w:val="0"/>
          <w:sz w:val="24"/>
          <w14:ligatures w14:val="none"/>
        </w:rPr>
      </w:pPr>
      <w:r w:rsidRPr="00084A68">
        <w:rPr>
          <w:rFonts w:ascii="Arial" w:eastAsia="Calibri" w:hAnsi="Arial" w:cs="Arial"/>
          <w:b/>
          <w:bCs/>
          <w:kern w:val="0"/>
          <w:sz w:val="24"/>
          <w14:ligatures w14:val="none"/>
        </w:rPr>
        <w:t>c)</w:t>
      </w:r>
      <w:r w:rsidRPr="00084A68">
        <w:rPr>
          <w:rFonts w:ascii="Arial" w:eastAsia="Calibri" w:hAnsi="Arial" w:cs="Arial"/>
          <w:kern w:val="0"/>
          <w:sz w:val="24"/>
          <w14:ligatures w14:val="none"/>
        </w:rPr>
        <w:t xml:space="preserve"> En productos, se obtuvieron </w:t>
      </w:r>
      <w:r w:rsidRPr="00084A68">
        <w:rPr>
          <w:rFonts w:ascii="Arial" w:eastAsia="Calibri" w:hAnsi="Arial" w:cs="Arial"/>
          <w:b/>
          <w:bCs/>
          <w:kern w:val="0"/>
          <w:sz w:val="24"/>
          <w14:ligatures w14:val="none"/>
        </w:rPr>
        <w:t>$103,575,188.91</w:t>
      </w:r>
      <w:r w:rsidRPr="00084A68">
        <w:rPr>
          <w:rFonts w:ascii="Arial" w:eastAsia="Calibri" w:hAnsi="Arial" w:cs="Arial"/>
          <w:kern w:val="0"/>
          <w:sz w:val="24"/>
          <w14:ligatures w14:val="none"/>
        </w:rPr>
        <w:t xml:space="preserve">, monto que </w:t>
      </w:r>
      <w:r w:rsidRPr="00084A68">
        <w:rPr>
          <w:rFonts w:ascii="Arial" w:eastAsia="Calibri" w:hAnsi="Arial" w:cs="Arial"/>
          <w:b/>
          <w:bCs/>
          <w:kern w:val="0"/>
          <w:sz w:val="24"/>
          <w14:ligatures w14:val="none"/>
        </w:rPr>
        <w:t>excede en 413.70%</w:t>
      </w:r>
      <w:r w:rsidRPr="00084A68">
        <w:rPr>
          <w:rFonts w:ascii="Arial" w:eastAsia="Calibri" w:hAnsi="Arial" w:cs="Arial"/>
          <w:kern w:val="0"/>
          <w:sz w:val="24"/>
          <w14:ligatures w14:val="none"/>
        </w:rPr>
        <w:t xml:space="preserve"> lo estimado en la Ley de Ingresos 2025.</w:t>
      </w:r>
    </w:p>
    <w:p w14:paraId="6E83B5BF" w14:textId="77777777" w:rsidR="00084A68" w:rsidRPr="00084A68" w:rsidRDefault="00084A68" w:rsidP="00207542">
      <w:pPr>
        <w:spacing w:before="120" w:after="240" w:line="360" w:lineRule="auto"/>
        <w:ind w:left="284"/>
        <w:jc w:val="both"/>
        <w:rPr>
          <w:rFonts w:ascii="Arial" w:eastAsia="Calibri" w:hAnsi="Arial" w:cs="Arial"/>
          <w:kern w:val="0"/>
          <w:sz w:val="24"/>
          <w14:ligatures w14:val="none"/>
        </w:rPr>
      </w:pPr>
      <w:r w:rsidRPr="00084A68">
        <w:rPr>
          <w:rFonts w:ascii="Arial" w:eastAsia="Calibri" w:hAnsi="Arial" w:cs="Arial"/>
          <w:b/>
          <w:bCs/>
          <w:kern w:val="0"/>
          <w:sz w:val="24"/>
          <w14:ligatures w14:val="none"/>
        </w:rPr>
        <w:t>d)</w:t>
      </w:r>
      <w:r w:rsidRPr="00084A68">
        <w:rPr>
          <w:rFonts w:ascii="Arial" w:eastAsia="Calibri" w:hAnsi="Arial" w:cs="Arial"/>
          <w:kern w:val="0"/>
          <w:sz w:val="24"/>
          <w14:ligatures w14:val="none"/>
        </w:rPr>
        <w:t xml:space="preserve"> En aprovechamientos, se recaudaron </w:t>
      </w:r>
      <w:r w:rsidRPr="00084A68">
        <w:rPr>
          <w:rFonts w:ascii="Arial" w:eastAsia="Calibri" w:hAnsi="Arial" w:cs="Arial"/>
          <w:b/>
          <w:bCs/>
          <w:kern w:val="0"/>
          <w:sz w:val="24"/>
          <w14:ligatures w14:val="none"/>
        </w:rPr>
        <w:t>$12,049,004.62</w:t>
      </w:r>
      <w:r w:rsidRPr="00084A68">
        <w:rPr>
          <w:rFonts w:ascii="Arial" w:eastAsia="Calibri" w:hAnsi="Arial" w:cs="Arial"/>
          <w:kern w:val="0"/>
          <w:sz w:val="24"/>
          <w14:ligatures w14:val="none"/>
        </w:rPr>
        <w:t xml:space="preserve">, lo que representa una </w:t>
      </w:r>
      <w:r w:rsidRPr="00084A68">
        <w:rPr>
          <w:rFonts w:ascii="Arial" w:eastAsia="Calibri" w:hAnsi="Arial" w:cs="Arial"/>
          <w:b/>
          <w:bCs/>
          <w:kern w:val="0"/>
          <w:sz w:val="24"/>
          <w14:ligatures w14:val="none"/>
        </w:rPr>
        <w:t>variación positiva del 76.43%</w:t>
      </w:r>
      <w:r w:rsidRPr="00084A68">
        <w:rPr>
          <w:rFonts w:ascii="Arial" w:eastAsia="Calibri" w:hAnsi="Arial" w:cs="Arial"/>
          <w:kern w:val="0"/>
          <w:sz w:val="24"/>
          <w14:ligatures w14:val="none"/>
        </w:rPr>
        <w:t xml:space="preserve"> respecto a lo proyectado en la LIEG 2025.</w:t>
      </w:r>
    </w:p>
    <w:p w14:paraId="692874C8" w14:textId="78FBAC44" w:rsidR="00BA00C7" w:rsidRDefault="00BA00C7" w:rsidP="00BA00C7">
      <w:pPr>
        <w:pStyle w:val="Descripcin"/>
        <w:spacing w:before="0" w:after="0"/>
        <w:rPr>
          <w:rFonts w:ascii="Arial" w:hAnsi="Arial" w:cs="Arial"/>
        </w:rPr>
      </w:pPr>
    </w:p>
    <w:p w14:paraId="6A0C96A6" w14:textId="7FFC5882" w:rsidR="00084A68" w:rsidRDefault="00084A68" w:rsidP="00084A68"/>
    <w:p w14:paraId="0EDC7D3F" w14:textId="3BBDA3D7" w:rsidR="00084A68" w:rsidRDefault="00084A68" w:rsidP="00084A68"/>
    <w:p w14:paraId="754353A8" w14:textId="32ED4B18" w:rsidR="00084A68" w:rsidRDefault="00084A68" w:rsidP="00084A68"/>
    <w:p w14:paraId="5466A352" w14:textId="00946532" w:rsidR="00084A68" w:rsidRDefault="00084A68" w:rsidP="00084A68"/>
    <w:p w14:paraId="696E5EDA" w14:textId="594BB512" w:rsidR="00084A68" w:rsidRDefault="00084A68" w:rsidP="00084A68"/>
    <w:p w14:paraId="486E6129" w14:textId="77777777" w:rsidR="005D5870" w:rsidRPr="00084A68" w:rsidRDefault="005D5870" w:rsidP="00084A68"/>
    <w:p w14:paraId="3A037C60" w14:textId="3DA61EC0" w:rsidR="0076735E" w:rsidRDefault="0076735E" w:rsidP="0076735E">
      <w:pPr>
        <w:pStyle w:val="Descripcin"/>
        <w:spacing w:before="0" w:after="0"/>
      </w:pPr>
      <w:r>
        <w:t xml:space="preserve">Tabla </w:t>
      </w:r>
      <w:r w:rsidR="00207542">
        <w:t>2</w:t>
      </w:r>
      <w:r>
        <w:t xml:space="preserve">. Ingresos de Gestión al </w:t>
      </w:r>
    </w:p>
    <w:p w14:paraId="32C74485" w14:textId="194F6BCC" w:rsidR="0076735E" w:rsidRDefault="00207542" w:rsidP="0076735E">
      <w:pPr>
        <w:pStyle w:val="Descripcin"/>
        <w:spacing w:before="0" w:after="0"/>
      </w:pPr>
      <w:r>
        <w:t>Tercer</w:t>
      </w:r>
      <w:r w:rsidR="009F3A5C">
        <w:t xml:space="preserve"> trimestre</w:t>
      </w:r>
      <w:r w:rsidR="00C751DA">
        <w:t xml:space="preserve"> de 2025</w:t>
      </w:r>
    </w:p>
    <w:p w14:paraId="219C6D66" w14:textId="68C56FDC" w:rsidR="0076735E" w:rsidRDefault="0076735E" w:rsidP="0076735E">
      <w:pPr>
        <w:pStyle w:val="Descripcin"/>
        <w:spacing w:before="0" w:after="0"/>
      </w:pPr>
      <w:r>
        <w:t>(pesos)</w:t>
      </w:r>
    </w:p>
    <w:p w14:paraId="62B821E3" w14:textId="3E680F15" w:rsidR="00C32BDA" w:rsidRDefault="00C32BDA" w:rsidP="00046863">
      <w:pPr>
        <w:spacing w:after="0" w:line="360" w:lineRule="auto"/>
        <w:jc w:val="center"/>
        <w:rPr>
          <w:rFonts w:ascii="Helvetica" w:eastAsia="Calibri" w:hAnsi="Helvetica" w:cs="Times New Roman"/>
          <w:noProof/>
          <w:kern w:val="0"/>
          <w:sz w:val="24"/>
          <w:lang w:eastAsia="es-MX"/>
          <w14:ligatures w14:val="none"/>
        </w:rPr>
      </w:pPr>
      <w:bookmarkStart w:id="12" w:name="_Hlk162256627"/>
      <w:bookmarkStart w:id="13" w:name="_Hlk102647452"/>
      <w:bookmarkEnd w:id="11"/>
    </w:p>
    <w:tbl>
      <w:tblPr>
        <w:tblW w:w="17553" w:type="dxa"/>
        <w:tblCellMar>
          <w:left w:w="70" w:type="dxa"/>
          <w:right w:w="70" w:type="dxa"/>
        </w:tblCellMar>
        <w:tblLook w:val="04A0" w:firstRow="1" w:lastRow="0" w:firstColumn="1" w:lastColumn="0" w:noHBand="0" w:noVBand="1"/>
      </w:tblPr>
      <w:tblGrid>
        <w:gridCol w:w="2091"/>
        <w:gridCol w:w="1542"/>
        <w:gridCol w:w="1542"/>
        <w:gridCol w:w="1542"/>
        <w:gridCol w:w="1392"/>
        <w:gridCol w:w="851"/>
        <w:gridCol w:w="8627"/>
      </w:tblGrid>
      <w:tr w:rsidR="00084A68" w:rsidRPr="00084A68" w14:paraId="4B06B38B" w14:textId="77777777" w:rsidTr="00E86FFF">
        <w:trPr>
          <w:gridAfter w:val="1"/>
          <w:wAfter w:w="8627" w:type="dxa"/>
          <w:trHeight w:val="459"/>
        </w:trPr>
        <w:tc>
          <w:tcPr>
            <w:tcW w:w="8926" w:type="dxa"/>
            <w:gridSpan w:val="6"/>
            <w:vMerge w:val="restart"/>
            <w:tcBorders>
              <w:top w:val="single" w:sz="4" w:space="0" w:color="auto"/>
              <w:left w:val="single" w:sz="4" w:space="0" w:color="auto"/>
              <w:bottom w:val="nil"/>
              <w:right w:val="nil"/>
            </w:tcBorders>
            <w:shd w:val="clear" w:color="000000" w:fill="AB0033"/>
            <w:noWrap/>
            <w:vAlign w:val="center"/>
            <w:hideMark/>
          </w:tcPr>
          <w:p w14:paraId="7297F7B4" w14:textId="77777777" w:rsidR="00084A68" w:rsidRPr="00084A68" w:rsidRDefault="00084A68" w:rsidP="00084A68">
            <w:pPr>
              <w:spacing w:after="0" w:line="240" w:lineRule="auto"/>
              <w:jc w:val="center"/>
              <w:rPr>
                <w:rFonts w:ascii="Arial" w:eastAsia="Times New Roman" w:hAnsi="Arial" w:cs="Arial"/>
                <w:b/>
                <w:bCs/>
                <w:color w:val="FFFFFF"/>
                <w:kern w:val="0"/>
                <w:sz w:val="18"/>
                <w:szCs w:val="18"/>
                <w:lang w:eastAsia="es-MX"/>
                <w14:ligatures w14:val="none"/>
              </w:rPr>
            </w:pPr>
            <w:r w:rsidRPr="00084A68">
              <w:rPr>
                <w:rFonts w:ascii="Arial" w:eastAsia="Times New Roman" w:hAnsi="Arial" w:cs="Arial"/>
                <w:b/>
                <w:bCs/>
                <w:color w:val="FFFFFF"/>
                <w:kern w:val="0"/>
                <w:sz w:val="18"/>
                <w:szCs w:val="18"/>
                <w:lang w:eastAsia="es-MX"/>
                <w14:ligatures w14:val="none"/>
              </w:rPr>
              <w:t>INGRESOS 3er TRIMESTRE DE 2025</w:t>
            </w:r>
          </w:p>
        </w:tc>
      </w:tr>
      <w:tr w:rsidR="00084A68" w:rsidRPr="00084A68" w14:paraId="43C7899F" w14:textId="77777777" w:rsidTr="00E86FFF">
        <w:trPr>
          <w:trHeight w:val="71"/>
        </w:trPr>
        <w:tc>
          <w:tcPr>
            <w:tcW w:w="8926" w:type="dxa"/>
            <w:gridSpan w:val="6"/>
            <w:vMerge/>
            <w:tcBorders>
              <w:top w:val="single" w:sz="4" w:space="0" w:color="auto"/>
              <w:left w:val="single" w:sz="4" w:space="0" w:color="auto"/>
              <w:bottom w:val="nil"/>
              <w:right w:val="nil"/>
            </w:tcBorders>
            <w:vAlign w:val="center"/>
            <w:hideMark/>
          </w:tcPr>
          <w:p w14:paraId="5B22BEC6" w14:textId="77777777" w:rsidR="00084A68" w:rsidRPr="00084A68" w:rsidRDefault="00084A68" w:rsidP="00084A68">
            <w:pPr>
              <w:spacing w:after="0" w:line="240" w:lineRule="auto"/>
              <w:rPr>
                <w:rFonts w:ascii="Arial" w:eastAsia="Times New Roman" w:hAnsi="Arial" w:cs="Arial"/>
                <w:b/>
                <w:bCs/>
                <w:color w:val="FFFFFF"/>
                <w:kern w:val="0"/>
                <w:sz w:val="18"/>
                <w:szCs w:val="18"/>
                <w:lang w:eastAsia="es-MX"/>
                <w14:ligatures w14:val="none"/>
              </w:rPr>
            </w:pPr>
          </w:p>
        </w:tc>
        <w:tc>
          <w:tcPr>
            <w:tcW w:w="8627" w:type="dxa"/>
            <w:tcBorders>
              <w:top w:val="nil"/>
              <w:left w:val="nil"/>
              <w:bottom w:val="nil"/>
              <w:right w:val="nil"/>
            </w:tcBorders>
            <w:shd w:val="clear" w:color="auto" w:fill="auto"/>
            <w:noWrap/>
            <w:vAlign w:val="bottom"/>
            <w:hideMark/>
          </w:tcPr>
          <w:p w14:paraId="5EFDA59E" w14:textId="77777777" w:rsidR="00084A68" w:rsidRPr="00084A68" w:rsidRDefault="00084A68" w:rsidP="00084A68">
            <w:pPr>
              <w:spacing w:after="0" w:line="240" w:lineRule="auto"/>
              <w:jc w:val="center"/>
              <w:rPr>
                <w:rFonts w:ascii="Arial" w:eastAsia="Times New Roman" w:hAnsi="Arial" w:cs="Arial"/>
                <w:b/>
                <w:bCs/>
                <w:color w:val="FFFFFF"/>
                <w:kern w:val="0"/>
                <w:sz w:val="20"/>
                <w:szCs w:val="20"/>
                <w:lang w:eastAsia="es-MX"/>
                <w14:ligatures w14:val="none"/>
              </w:rPr>
            </w:pPr>
          </w:p>
        </w:tc>
      </w:tr>
      <w:tr w:rsidR="00084A68" w:rsidRPr="00084A68" w14:paraId="4F62FD9C" w14:textId="77777777" w:rsidTr="00E86FFF">
        <w:trPr>
          <w:trHeight w:val="300"/>
        </w:trPr>
        <w:tc>
          <w:tcPr>
            <w:tcW w:w="2091" w:type="dxa"/>
            <w:vMerge w:val="restart"/>
            <w:tcBorders>
              <w:top w:val="single" w:sz="4" w:space="0" w:color="auto"/>
              <w:left w:val="single" w:sz="4" w:space="0" w:color="auto"/>
              <w:bottom w:val="single" w:sz="4" w:space="0" w:color="auto"/>
              <w:right w:val="single" w:sz="4" w:space="0" w:color="auto"/>
            </w:tcBorders>
            <w:shd w:val="clear" w:color="000000" w:fill="DDC9A3"/>
            <w:noWrap/>
            <w:vAlign w:val="center"/>
            <w:hideMark/>
          </w:tcPr>
          <w:p w14:paraId="58F76FD4" w14:textId="77777777" w:rsidR="00084A68" w:rsidRPr="00084A68" w:rsidRDefault="00084A68" w:rsidP="00084A68">
            <w:pPr>
              <w:spacing w:after="0" w:line="240" w:lineRule="auto"/>
              <w:jc w:val="center"/>
              <w:rPr>
                <w:rFonts w:ascii="Arial" w:eastAsia="Times New Roman" w:hAnsi="Arial" w:cs="Arial"/>
                <w:b/>
                <w:bCs/>
                <w:kern w:val="0"/>
                <w:sz w:val="18"/>
                <w:szCs w:val="18"/>
                <w:lang w:eastAsia="es-MX"/>
                <w14:ligatures w14:val="none"/>
              </w:rPr>
            </w:pPr>
            <w:r w:rsidRPr="00084A68">
              <w:rPr>
                <w:rFonts w:ascii="Arial" w:eastAsia="Times New Roman" w:hAnsi="Arial" w:cs="Arial"/>
                <w:b/>
                <w:bCs/>
                <w:kern w:val="0"/>
                <w:sz w:val="18"/>
                <w:szCs w:val="18"/>
                <w:lang w:eastAsia="es-MX"/>
                <w14:ligatures w14:val="none"/>
              </w:rPr>
              <w:t>CONCEPTO</w:t>
            </w:r>
          </w:p>
        </w:tc>
        <w:tc>
          <w:tcPr>
            <w:tcW w:w="1542" w:type="dxa"/>
            <w:tcBorders>
              <w:top w:val="nil"/>
              <w:left w:val="nil"/>
              <w:bottom w:val="nil"/>
              <w:right w:val="single" w:sz="4" w:space="0" w:color="auto"/>
            </w:tcBorders>
            <w:shd w:val="clear" w:color="000000" w:fill="DDC9A3"/>
            <w:noWrap/>
            <w:vAlign w:val="bottom"/>
            <w:hideMark/>
          </w:tcPr>
          <w:p w14:paraId="2789F467" w14:textId="77777777" w:rsidR="00084A68" w:rsidRPr="00084A68" w:rsidRDefault="00084A68" w:rsidP="00084A68">
            <w:pPr>
              <w:spacing w:after="0" w:line="240" w:lineRule="auto"/>
              <w:rPr>
                <w:rFonts w:ascii="Arial" w:eastAsia="Times New Roman" w:hAnsi="Arial" w:cs="Arial"/>
                <w:b/>
                <w:bCs/>
                <w:kern w:val="0"/>
                <w:sz w:val="18"/>
                <w:szCs w:val="18"/>
                <w:lang w:eastAsia="es-MX"/>
                <w14:ligatures w14:val="none"/>
              </w:rPr>
            </w:pPr>
            <w:r w:rsidRPr="00084A68">
              <w:rPr>
                <w:rFonts w:ascii="Arial" w:eastAsia="Times New Roman" w:hAnsi="Arial" w:cs="Arial"/>
                <w:b/>
                <w:bCs/>
                <w:kern w:val="0"/>
                <w:sz w:val="18"/>
                <w:szCs w:val="18"/>
                <w:lang w:eastAsia="es-MX"/>
                <w14:ligatures w14:val="none"/>
              </w:rPr>
              <w:t> </w:t>
            </w:r>
          </w:p>
        </w:tc>
        <w:tc>
          <w:tcPr>
            <w:tcW w:w="1542" w:type="dxa"/>
            <w:tcBorders>
              <w:top w:val="single" w:sz="4" w:space="0" w:color="auto"/>
              <w:left w:val="nil"/>
              <w:bottom w:val="nil"/>
              <w:right w:val="nil"/>
            </w:tcBorders>
            <w:shd w:val="clear" w:color="000000" w:fill="DDC9A3"/>
            <w:noWrap/>
            <w:vAlign w:val="center"/>
            <w:hideMark/>
          </w:tcPr>
          <w:p w14:paraId="7271EBD5" w14:textId="77777777" w:rsidR="00084A68" w:rsidRPr="00084A68" w:rsidRDefault="00084A68" w:rsidP="00084A68">
            <w:pPr>
              <w:spacing w:after="0" w:line="240" w:lineRule="auto"/>
              <w:jc w:val="center"/>
              <w:rPr>
                <w:rFonts w:ascii="Arial" w:eastAsia="Times New Roman" w:hAnsi="Arial" w:cs="Arial"/>
                <w:b/>
                <w:bCs/>
                <w:kern w:val="0"/>
                <w:sz w:val="18"/>
                <w:szCs w:val="18"/>
                <w:lang w:eastAsia="es-MX"/>
                <w14:ligatures w14:val="none"/>
              </w:rPr>
            </w:pPr>
          </w:p>
        </w:tc>
        <w:tc>
          <w:tcPr>
            <w:tcW w:w="1542" w:type="dxa"/>
            <w:tcBorders>
              <w:top w:val="single" w:sz="4" w:space="0" w:color="auto"/>
              <w:left w:val="nil"/>
              <w:bottom w:val="nil"/>
              <w:right w:val="single" w:sz="4" w:space="0" w:color="auto"/>
            </w:tcBorders>
            <w:shd w:val="clear" w:color="000000" w:fill="DDC9A3"/>
            <w:noWrap/>
            <w:vAlign w:val="bottom"/>
            <w:hideMark/>
          </w:tcPr>
          <w:p w14:paraId="1771311C" w14:textId="77777777" w:rsidR="00084A68" w:rsidRPr="00084A68" w:rsidRDefault="00084A68" w:rsidP="00084A68">
            <w:pPr>
              <w:spacing w:after="0" w:line="240" w:lineRule="auto"/>
              <w:rPr>
                <w:rFonts w:ascii="Arial" w:eastAsia="Times New Roman" w:hAnsi="Arial" w:cs="Arial"/>
                <w:b/>
                <w:bCs/>
                <w:kern w:val="0"/>
                <w:sz w:val="18"/>
                <w:szCs w:val="18"/>
                <w:lang w:eastAsia="es-MX"/>
                <w14:ligatures w14:val="none"/>
              </w:rPr>
            </w:pPr>
            <w:r w:rsidRPr="00084A68">
              <w:rPr>
                <w:rFonts w:ascii="Arial" w:eastAsia="Times New Roman" w:hAnsi="Arial" w:cs="Arial"/>
                <w:b/>
                <w:bCs/>
                <w:kern w:val="0"/>
                <w:sz w:val="18"/>
                <w:szCs w:val="18"/>
                <w:lang w:eastAsia="es-MX"/>
                <w14:ligatures w14:val="none"/>
              </w:rPr>
              <w:t> </w:t>
            </w:r>
          </w:p>
        </w:tc>
        <w:tc>
          <w:tcPr>
            <w:tcW w:w="2209" w:type="dxa"/>
            <w:gridSpan w:val="2"/>
            <w:tcBorders>
              <w:top w:val="single" w:sz="4" w:space="0" w:color="auto"/>
              <w:left w:val="nil"/>
              <w:bottom w:val="single" w:sz="4" w:space="0" w:color="auto"/>
              <w:right w:val="single" w:sz="4" w:space="0" w:color="auto"/>
            </w:tcBorders>
            <w:shd w:val="clear" w:color="000000" w:fill="DDC9A3"/>
            <w:noWrap/>
            <w:vAlign w:val="bottom"/>
            <w:hideMark/>
          </w:tcPr>
          <w:p w14:paraId="6C75B3D8" w14:textId="77777777" w:rsidR="00084A68" w:rsidRPr="00084A68" w:rsidRDefault="00084A68" w:rsidP="00084A68">
            <w:pPr>
              <w:spacing w:after="0" w:line="240" w:lineRule="auto"/>
              <w:jc w:val="center"/>
              <w:rPr>
                <w:rFonts w:ascii="Arial" w:eastAsia="Times New Roman" w:hAnsi="Arial" w:cs="Arial"/>
                <w:b/>
                <w:bCs/>
                <w:kern w:val="0"/>
                <w:sz w:val="18"/>
                <w:szCs w:val="18"/>
                <w:lang w:eastAsia="es-MX"/>
                <w14:ligatures w14:val="none"/>
              </w:rPr>
            </w:pPr>
            <w:r w:rsidRPr="00084A68">
              <w:rPr>
                <w:rFonts w:ascii="Arial" w:eastAsia="Times New Roman" w:hAnsi="Arial" w:cs="Arial"/>
                <w:b/>
                <w:bCs/>
                <w:kern w:val="0"/>
                <w:sz w:val="18"/>
                <w:szCs w:val="18"/>
                <w:lang w:eastAsia="es-MX"/>
                <w14:ligatures w14:val="none"/>
              </w:rPr>
              <w:t>VARIACIONES RESPECTO A:</w:t>
            </w:r>
          </w:p>
        </w:tc>
        <w:tc>
          <w:tcPr>
            <w:tcW w:w="8627" w:type="dxa"/>
            <w:vAlign w:val="center"/>
            <w:hideMark/>
          </w:tcPr>
          <w:p w14:paraId="7A8159E7" w14:textId="77777777" w:rsidR="00084A68" w:rsidRPr="00084A68" w:rsidRDefault="00084A68" w:rsidP="00084A68">
            <w:pPr>
              <w:spacing w:after="0" w:line="240" w:lineRule="auto"/>
              <w:rPr>
                <w:rFonts w:ascii="Arial" w:eastAsia="Times New Roman" w:hAnsi="Arial" w:cs="Arial"/>
                <w:kern w:val="0"/>
                <w:sz w:val="20"/>
                <w:szCs w:val="20"/>
                <w:lang w:eastAsia="es-MX"/>
                <w14:ligatures w14:val="none"/>
              </w:rPr>
            </w:pPr>
          </w:p>
        </w:tc>
      </w:tr>
      <w:tr w:rsidR="00084A68" w:rsidRPr="00084A68" w14:paraId="6CE04ECD" w14:textId="77777777" w:rsidTr="00E86FFF">
        <w:trPr>
          <w:trHeight w:val="149"/>
        </w:trPr>
        <w:tc>
          <w:tcPr>
            <w:tcW w:w="2091" w:type="dxa"/>
            <w:vMerge/>
            <w:tcBorders>
              <w:top w:val="single" w:sz="4" w:space="0" w:color="auto"/>
              <w:left w:val="single" w:sz="4" w:space="0" w:color="auto"/>
              <w:bottom w:val="single" w:sz="4" w:space="0" w:color="auto"/>
              <w:right w:val="single" w:sz="4" w:space="0" w:color="auto"/>
            </w:tcBorders>
            <w:vAlign w:val="center"/>
            <w:hideMark/>
          </w:tcPr>
          <w:p w14:paraId="23A82BE8" w14:textId="77777777" w:rsidR="00084A68" w:rsidRPr="00084A68" w:rsidRDefault="00084A68" w:rsidP="00084A68">
            <w:pPr>
              <w:spacing w:after="0" w:line="240" w:lineRule="auto"/>
              <w:rPr>
                <w:rFonts w:ascii="Arial" w:eastAsia="Times New Roman" w:hAnsi="Arial" w:cs="Arial"/>
                <w:b/>
                <w:bCs/>
                <w:kern w:val="0"/>
                <w:sz w:val="18"/>
                <w:szCs w:val="18"/>
                <w:lang w:eastAsia="es-MX"/>
                <w14:ligatures w14:val="none"/>
              </w:rPr>
            </w:pPr>
          </w:p>
        </w:tc>
        <w:tc>
          <w:tcPr>
            <w:tcW w:w="1542" w:type="dxa"/>
            <w:tcBorders>
              <w:top w:val="nil"/>
              <w:left w:val="nil"/>
              <w:bottom w:val="single" w:sz="4" w:space="0" w:color="auto"/>
              <w:right w:val="single" w:sz="4" w:space="0" w:color="auto"/>
            </w:tcBorders>
            <w:shd w:val="clear" w:color="000000" w:fill="DDC9A3"/>
            <w:noWrap/>
            <w:vAlign w:val="bottom"/>
            <w:hideMark/>
          </w:tcPr>
          <w:p w14:paraId="05A91BC8" w14:textId="77777777" w:rsidR="00084A68" w:rsidRPr="00084A68" w:rsidRDefault="00084A68" w:rsidP="00084A68">
            <w:pPr>
              <w:spacing w:after="0" w:line="240" w:lineRule="auto"/>
              <w:jc w:val="center"/>
              <w:rPr>
                <w:rFonts w:ascii="Arial" w:eastAsia="Times New Roman" w:hAnsi="Arial" w:cs="Arial"/>
                <w:b/>
                <w:bCs/>
                <w:kern w:val="0"/>
                <w:sz w:val="18"/>
                <w:szCs w:val="18"/>
                <w:lang w:eastAsia="es-MX"/>
                <w14:ligatures w14:val="none"/>
              </w:rPr>
            </w:pPr>
            <w:r w:rsidRPr="00084A68">
              <w:rPr>
                <w:rFonts w:ascii="Arial" w:eastAsia="Times New Roman" w:hAnsi="Arial" w:cs="Arial"/>
                <w:b/>
                <w:bCs/>
                <w:kern w:val="0"/>
                <w:sz w:val="18"/>
                <w:szCs w:val="18"/>
                <w:lang w:eastAsia="es-MX"/>
                <w14:ligatures w14:val="none"/>
              </w:rPr>
              <w:t>2024</w:t>
            </w:r>
          </w:p>
        </w:tc>
        <w:tc>
          <w:tcPr>
            <w:tcW w:w="3084" w:type="dxa"/>
            <w:gridSpan w:val="2"/>
            <w:tcBorders>
              <w:top w:val="nil"/>
              <w:left w:val="nil"/>
              <w:bottom w:val="single" w:sz="4" w:space="0" w:color="auto"/>
              <w:right w:val="single" w:sz="4" w:space="0" w:color="000000"/>
            </w:tcBorders>
            <w:shd w:val="clear" w:color="000000" w:fill="DDC9A3"/>
            <w:noWrap/>
            <w:vAlign w:val="center"/>
            <w:hideMark/>
          </w:tcPr>
          <w:p w14:paraId="439B797C" w14:textId="77777777" w:rsidR="00084A68" w:rsidRPr="00084A68" w:rsidRDefault="00084A68" w:rsidP="00084A68">
            <w:pPr>
              <w:spacing w:after="0" w:line="240" w:lineRule="auto"/>
              <w:jc w:val="center"/>
              <w:rPr>
                <w:rFonts w:ascii="Arial" w:eastAsia="Times New Roman" w:hAnsi="Arial" w:cs="Arial"/>
                <w:b/>
                <w:bCs/>
                <w:kern w:val="0"/>
                <w:sz w:val="18"/>
                <w:szCs w:val="18"/>
                <w:lang w:eastAsia="es-MX"/>
                <w14:ligatures w14:val="none"/>
              </w:rPr>
            </w:pPr>
            <w:r w:rsidRPr="00084A68">
              <w:rPr>
                <w:rFonts w:ascii="Arial" w:eastAsia="Times New Roman" w:hAnsi="Arial" w:cs="Arial"/>
                <w:b/>
                <w:bCs/>
                <w:kern w:val="0"/>
                <w:sz w:val="18"/>
                <w:szCs w:val="18"/>
                <w:lang w:eastAsia="es-MX"/>
                <w14:ligatures w14:val="none"/>
              </w:rPr>
              <w:t>2025</w:t>
            </w:r>
          </w:p>
        </w:tc>
        <w:tc>
          <w:tcPr>
            <w:tcW w:w="2209" w:type="dxa"/>
            <w:gridSpan w:val="2"/>
            <w:tcBorders>
              <w:top w:val="single" w:sz="4" w:space="0" w:color="auto"/>
              <w:left w:val="nil"/>
              <w:bottom w:val="single" w:sz="4" w:space="0" w:color="auto"/>
              <w:right w:val="single" w:sz="4" w:space="0" w:color="auto"/>
            </w:tcBorders>
            <w:shd w:val="clear" w:color="000000" w:fill="DDC9A3"/>
            <w:noWrap/>
            <w:vAlign w:val="bottom"/>
            <w:hideMark/>
          </w:tcPr>
          <w:p w14:paraId="3E905BDE" w14:textId="77777777" w:rsidR="00084A68" w:rsidRPr="00084A68" w:rsidRDefault="00084A68" w:rsidP="00084A68">
            <w:pPr>
              <w:spacing w:after="0" w:line="240" w:lineRule="auto"/>
              <w:jc w:val="center"/>
              <w:rPr>
                <w:rFonts w:ascii="Arial" w:eastAsia="Times New Roman" w:hAnsi="Arial" w:cs="Arial"/>
                <w:b/>
                <w:bCs/>
                <w:kern w:val="0"/>
                <w:sz w:val="18"/>
                <w:szCs w:val="18"/>
                <w:lang w:eastAsia="es-MX"/>
                <w14:ligatures w14:val="none"/>
              </w:rPr>
            </w:pPr>
            <w:r w:rsidRPr="00084A68">
              <w:rPr>
                <w:rFonts w:ascii="Arial" w:eastAsia="Times New Roman" w:hAnsi="Arial" w:cs="Arial"/>
                <w:b/>
                <w:bCs/>
                <w:kern w:val="0"/>
                <w:sz w:val="18"/>
                <w:szCs w:val="18"/>
                <w:lang w:eastAsia="es-MX"/>
                <w14:ligatures w14:val="none"/>
              </w:rPr>
              <w:t>INGRESO ESTIMADO 2025</w:t>
            </w:r>
          </w:p>
        </w:tc>
        <w:tc>
          <w:tcPr>
            <w:tcW w:w="8627" w:type="dxa"/>
            <w:vAlign w:val="center"/>
            <w:hideMark/>
          </w:tcPr>
          <w:p w14:paraId="43213AFA" w14:textId="77777777" w:rsidR="00084A68" w:rsidRPr="00084A68" w:rsidRDefault="00084A68" w:rsidP="00084A68">
            <w:pPr>
              <w:spacing w:after="0" w:line="240" w:lineRule="auto"/>
              <w:rPr>
                <w:rFonts w:ascii="Arial" w:eastAsia="Times New Roman" w:hAnsi="Arial" w:cs="Arial"/>
                <w:kern w:val="0"/>
                <w:sz w:val="20"/>
                <w:szCs w:val="20"/>
                <w:lang w:eastAsia="es-MX"/>
                <w14:ligatures w14:val="none"/>
              </w:rPr>
            </w:pPr>
          </w:p>
        </w:tc>
      </w:tr>
      <w:tr w:rsidR="00084A68" w:rsidRPr="00084A68" w14:paraId="09798B59" w14:textId="77777777" w:rsidTr="00E86FFF">
        <w:trPr>
          <w:trHeight w:val="542"/>
        </w:trPr>
        <w:tc>
          <w:tcPr>
            <w:tcW w:w="2091" w:type="dxa"/>
            <w:vMerge/>
            <w:tcBorders>
              <w:top w:val="single" w:sz="4" w:space="0" w:color="auto"/>
              <w:left w:val="single" w:sz="4" w:space="0" w:color="auto"/>
              <w:bottom w:val="single" w:sz="4" w:space="0" w:color="auto"/>
              <w:right w:val="single" w:sz="4" w:space="0" w:color="auto"/>
            </w:tcBorders>
            <w:vAlign w:val="center"/>
            <w:hideMark/>
          </w:tcPr>
          <w:p w14:paraId="743C0156" w14:textId="77777777" w:rsidR="00084A68" w:rsidRPr="00084A68" w:rsidRDefault="00084A68" w:rsidP="00084A68">
            <w:pPr>
              <w:spacing w:after="0" w:line="240" w:lineRule="auto"/>
              <w:rPr>
                <w:rFonts w:ascii="Arial" w:eastAsia="Times New Roman" w:hAnsi="Arial" w:cs="Arial"/>
                <w:b/>
                <w:bCs/>
                <w:kern w:val="0"/>
                <w:sz w:val="18"/>
                <w:szCs w:val="18"/>
                <w:lang w:eastAsia="es-MX"/>
                <w14:ligatures w14:val="none"/>
              </w:rPr>
            </w:pPr>
          </w:p>
        </w:tc>
        <w:tc>
          <w:tcPr>
            <w:tcW w:w="1542" w:type="dxa"/>
            <w:tcBorders>
              <w:top w:val="nil"/>
              <w:left w:val="nil"/>
              <w:bottom w:val="single" w:sz="4" w:space="0" w:color="auto"/>
              <w:right w:val="single" w:sz="4" w:space="0" w:color="auto"/>
            </w:tcBorders>
            <w:shd w:val="clear" w:color="000000" w:fill="DDC9A3"/>
            <w:noWrap/>
            <w:vAlign w:val="center"/>
            <w:hideMark/>
          </w:tcPr>
          <w:p w14:paraId="3D0C2B9D" w14:textId="77777777" w:rsidR="00084A68" w:rsidRPr="00084A68" w:rsidRDefault="00084A68" w:rsidP="00084A68">
            <w:pPr>
              <w:spacing w:after="0" w:line="240" w:lineRule="auto"/>
              <w:jc w:val="center"/>
              <w:rPr>
                <w:rFonts w:ascii="Arial" w:eastAsia="Times New Roman" w:hAnsi="Arial" w:cs="Arial"/>
                <w:b/>
                <w:bCs/>
                <w:kern w:val="0"/>
                <w:sz w:val="18"/>
                <w:szCs w:val="18"/>
                <w:lang w:eastAsia="es-MX"/>
                <w14:ligatures w14:val="none"/>
              </w:rPr>
            </w:pPr>
            <w:r w:rsidRPr="00084A68">
              <w:rPr>
                <w:rFonts w:ascii="Arial" w:eastAsia="Times New Roman" w:hAnsi="Arial" w:cs="Arial"/>
                <w:b/>
                <w:bCs/>
                <w:kern w:val="0"/>
                <w:sz w:val="18"/>
                <w:szCs w:val="18"/>
                <w:lang w:eastAsia="es-MX"/>
                <w14:ligatures w14:val="none"/>
              </w:rPr>
              <w:t>RECAUDADO</w:t>
            </w:r>
          </w:p>
        </w:tc>
        <w:tc>
          <w:tcPr>
            <w:tcW w:w="1542" w:type="dxa"/>
            <w:tcBorders>
              <w:top w:val="nil"/>
              <w:left w:val="nil"/>
              <w:bottom w:val="nil"/>
              <w:right w:val="nil"/>
            </w:tcBorders>
            <w:shd w:val="clear" w:color="000000" w:fill="DDC9A3"/>
            <w:vAlign w:val="center"/>
            <w:hideMark/>
          </w:tcPr>
          <w:p w14:paraId="16F20B1E" w14:textId="77777777" w:rsidR="00084A68" w:rsidRPr="00084A68" w:rsidRDefault="00084A68" w:rsidP="00084A68">
            <w:pPr>
              <w:spacing w:after="0" w:line="240" w:lineRule="auto"/>
              <w:jc w:val="center"/>
              <w:rPr>
                <w:rFonts w:ascii="Arial" w:eastAsia="Times New Roman" w:hAnsi="Arial" w:cs="Arial"/>
                <w:b/>
                <w:bCs/>
                <w:kern w:val="0"/>
                <w:sz w:val="18"/>
                <w:szCs w:val="18"/>
                <w:lang w:eastAsia="es-MX"/>
                <w14:ligatures w14:val="none"/>
              </w:rPr>
            </w:pPr>
            <w:r w:rsidRPr="00084A68">
              <w:rPr>
                <w:rFonts w:ascii="Arial" w:eastAsia="Times New Roman" w:hAnsi="Arial" w:cs="Arial"/>
                <w:b/>
                <w:bCs/>
                <w:kern w:val="0"/>
                <w:sz w:val="18"/>
                <w:szCs w:val="18"/>
                <w:lang w:eastAsia="es-MX"/>
                <w14:ligatures w14:val="none"/>
              </w:rPr>
              <w:t xml:space="preserve">ESTIMADO </w:t>
            </w:r>
          </w:p>
        </w:tc>
        <w:tc>
          <w:tcPr>
            <w:tcW w:w="1542" w:type="dxa"/>
            <w:tcBorders>
              <w:top w:val="nil"/>
              <w:left w:val="single" w:sz="4" w:space="0" w:color="auto"/>
              <w:bottom w:val="single" w:sz="4" w:space="0" w:color="auto"/>
              <w:right w:val="single" w:sz="4" w:space="0" w:color="auto"/>
            </w:tcBorders>
            <w:shd w:val="clear" w:color="000000" w:fill="DDC9A3"/>
            <w:noWrap/>
            <w:vAlign w:val="center"/>
            <w:hideMark/>
          </w:tcPr>
          <w:p w14:paraId="5EA132A5" w14:textId="77777777" w:rsidR="00084A68" w:rsidRPr="00084A68" w:rsidRDefault="00084A68" w:rsidP="00084A68">
            <w:pPr>
              <w:spacing w:after="0" w:line="240" w:lineRule="auto"/>
              <w:jc w:val="center"/>
              <w:rPr>
                <w:rFonts w:ascii="Arial" w:eastAsia="Times New Roman" w:hAnsi="Arial" w:cs="Arial"/>
                <w:b/>
                <w:bCs/>
                <w:kern w:val="0"/>
                <w:sz w:val="18"/>
                <w:szCs w:val="18"/>
                <w:lang w:eastAsia="es-MX"/>
                <w14:ligatures w14:val="none"/>
              </w:rPr>
            </w:pPr>
            <w:r w:rsidRPr="00084A68">
              <w:rPr>
                <w:rFonts w:ascii="Arial" w:eastAsia="Times New Roman" w:hAnsi="Arial" w:cs="Arial"/>
                <w:b/>
                <w:bCs/>
                <w:kern w:val="0"/>
                <w:sz w:val="18"/>
                <w:szCs w:val="18"/>
                <w:lang w:eastAsia="es-MX"/>
                <w14:ligatures w14:val="none"/>
              </w:rPr>
              <w:t>RECAUDADO</w:t>
            </w:r>
          </w:p>
        </w:tc>
        <w:tc>
          <w:tcPr>
            <w:tcW w:w="1392" w:type="dxa"/>
            <w:tcBorders>
              <w:top w:val="nil"/>
              <w:left w:val="nil"/>
              <w:bottom w:val="single" w:sz="4" w:space="0" w:color="auto"/>
              <w:right w:val="single" w:sz="4" w:space="0" w:color="auto"/>
            </w:tcBorders>
            <w:shd w:val="clear" w:color="000000" w:fill="DDC9A3"/>
            <w:vAlign w:val="bottom"/>
            <w:hideMark/>
          </w:tcPr>
          <w:p w14:paraId="6920DF59" w14:textId="77777777" w:rsidR="00084A68" w:rsidRPr="00084A68" w:rsidRDefault="00084A68" w:rsidP="00084A68">
            <w:pPr>
              <w:spacing w:after="0" w:line="240" w:lineRule="auto"/>
              <w:jc w:val="center"/>
              <w:rPr>
                <w:rFonts w:ascii="Arial" w:eastAsia="Times New Roman" w:hAnsi="Arial" w:cs="Arial"/>
                <w:b/>
                <w:bCs/>
                <w:kern w:val="0"/>
                <w:sz w:val="18"/>
                <w:szCs w:val="18"/>
                <w:lang w:eastAsia="es-MX"/>
                <w14:ligatures w14:val="none"/>
              </w:rPr>
            </w:pPr>
            <w:r w:rsidRPr="00084A68">
              <w:rPr>
                <w:rFonts w:ascii="Arial" w:eastAsia="Times New Roman" w:hAnsi="Arial" w:cs="Arial"/>
                <w:b/>
                <w:bCs/>
                <w:kern w:val="0"/>
                <w:sz w:val="18"/>
                <w:szCs w:val="18"/>
                <w:lang w:eastAsia="es-MX"/>
                <w14:ligatures w14:val="none"/>
              </w:rPr>
              <w:t>IMPORTE EXCEDENTE</w:t>
            </w:r>
          </w:p>
        </w:tc>
        <w:tc>
          <w:tcPr>
            <w:tcW w:w="817" w:type="dxa"/>
            <w:tcBorders>
              <w:top w:val="nil"/>
              <w:left w:val="nil"/>
              <w:bottom w:val="single" w:sz="4" w:space="0" w:color="auto"/>
              <w:right w:val="single" w:sz="4" w:space="0" w:color="auto"/>
            </w:tcBorders>
            <w:shd w:val="clear" w:color="000000" w:fill="DDC9A3"/>
            <w:noWrap/>
            <w:vAlign w:val="bottom"/>
            <w:hideMark/>
          </w:tcPr>
          <w:p w14:paraId="2D253964" w14:textId="77777777" w:rsidR="00084A68" w:rsidRPr="00084A68" w:rsidRDefault="00084A68" w:rsidP="00084A68">
            <w:pPr>
              <w:spacing w:after="0" w:line="240" w:lineRule="auto"/>
              <w:jc w:val="center"/>
              <w:rPr>
                <w:rFonts w:ascii="Arial" w:eastAsia="Times New Roman" w:hAnsi="Arial" w:cs="Arial"/>
                <w:b/>
                <w:bCs/>
                <w:kern w:val="0"/>
                <w:sz w:val="18"/>
                <w:szCs w:val="18"/>
                <w:lang w:eastAsia="es-MX"/>
                <w14:ligatures w14:val="none"/>
              </w:rPr>
            </w:pPr>
            <w:r w:rsidRPr="00084A68">
              <w:rPr>
                <w:rFonts w:ascii="Arial" w:eastAsia="Times New Roman" w:hAnsi="Arial" w:cs="Arial"/>
                <w:b/>
                <w:bCs/>
                <w:kern w:val="0"/>
                <w:sz w:val="18"/>
                <w:szCs w:val="18"/>
                <w:lang w:eastAsia="es-MX"/>
                <w14:ligatures w14:val="none"/>
              </w:rPr>
              <w:t>%</w:t>
            </w:r>
          </w:p>
        </w:tc>
        <w:tc>
          <w:tcPr>
            <w:tcW w:w="8627" w:type="dxa"/>
            <w:vAlign w:val="center"/>
            <w:hideMark/>
          </w:tcPr>
          <w:p w14:paraId="081785ED" w14:textId="77777777" w:rsidR="00084A68" w:rsidRPr="00084A68" w:rsidRDefault="00084A68" w:rsidP="00084A68">
            <w:pPr>
              <w:spacing w:after="0" w:line="240" w:lineRule="auto"/>
              <w:rPr>
                <w:rFonts w:ascii="Arial" w:eastAsia="Times New Roman" w:hAnsi="Arial" w:cs="Arial"/>
                <w:kern w:val="0"/>
                <w:sz w:val="20"/>
                <w:szCs w:val="20"/>
                <w:lang w:eastAsia="es-MX"/>
                <w14:ligatures w14:val="none"/>
              </w:rPr>
            </w:pPr>
          </w:p>
        </w:tc>
      </w:tr>
      <w:tr w:rsidR="00084A68" w:rsidRPr="00084A68" w14:paraId="3C3DF2DC" w14:textId="77777777" w:rsidTr="00E86FFF">
        <w:trPr>
          <w:trHeight w:val="300"/>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14:paraId="16E39C4B" w14:textId="77777777" w:rsidR="00084A68" w:rsidRPr="00084A68" w:rsidRDefault="00084A68" w:rsidP="00084A68">
            <w:pPr>
              <w:spacing w:after="0" w:line="240" w:lineRule="auto"/>
              <w:rPr>
                <w:rFonts w:ascii="Arial" w:eastAsia="Times New Roman" w:hAnsi="Arial" w:cs="Arial"/>
                <w:color w:val="000000"/>
                <w:kern w:val="0"/>
                <w:sz w:val="18"/>
                <w:szCs w:val="18"/>
                <w:lang w:eastAsia="es-MX"/>
                <w14:ligatures w14:val="none"/>
              </w:rPr>
            </w:pPr>
            <w:r w:rsidRPr="00084A68">
              <w:rPr>
                <w:rFonts w:ascii="Arial" w:eastAsia="Times New Roman" w:hAnsi="Arial" w:cs="Arial"/>
                <w:color w:val="000000"/>
                <w:kern w:val="0"/>
                <w:sz w:val="18"/>
                <w:szCs w:val="18"/>
                <w:lang w:eastAsia="es-MX"/>
                <w14:ligatures w14:val="none"/>
              </w:rPr>
              <w:t>IMPUESTOS</w:t>
            </w:r>
          </w:p>
        </w:tc>
        <w:tc>
          <w:tcPr>
            <w:tcW w:w="1542" w:type="dxa"/>
            <w:tcBorders>
              <w:top w:val="nil"/>
              <w:left w:val="nil"/>
              <w:bottom w:val="single" w:sz="4" w:space="0" w:color="auto"/>
              <w:right w:val="single" w:sz="4" w:space="0" w:color="auto"/>
            </w:tcBorders>
            <w:shd w:val="clear" w:color="auto" w:fill="auto"/>
            <w:noWrap/>
            <w:vAlign w:val="bottom"/>
            <w:hideMark/>
          </w:tcPr>
          <w:p w14:paraId="34EF9D3F" w14:textId="77777777" w:rsidR="00084A68" w:rsidRPr="00084A68" w:rsidRDefault="00084A68" w:rsidP="00084A68">
            <w:pPr>
              <w:spacing w:after="0" w:line="240" w:lineRule="auto"/>
              <w:jc w:val="right"/>
              <w:rPr>
                <w:rFonts w:ascii="Arial" w:eastAsia="Times New Roman" w:hAnsi="Arial" w:cs="Arial"/>
                <w:color w:val="000000"/>
                <w:kern w:val="0"/>
                <w:sz w:val="18"/>
                <w:szCs w:val="18"/>
                <w:lang w:eastAsia="es-MX"/>
                <w14:ligatures w14:val="none"/>
              </w:rPr>
            </w:pPr>
            <w:r w:rsidRPr="00084A68">
              <w:rPr>
                <w:rFonts w:ascii="Arial" w:eastAsia="Times New Roman" w:hAnsi="Arial" w:cs="Arial"/>
                <w:color w:val="000000"/>
                <w:kern w:val="0"/>
                <w:sz w:val="18"/>
                <w:szCs w:val="18"/>
                <w:lang w:eastAsia="es-MX"/>
                <w14:ligatures w14:val="none"/>
              </w:rPr>
              <w:t>1,491,870,219.17</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14:paraId="677055F9" w14:textId="77777777" w:rsidR="00084A68" w:rsidRPr="00084A68" w:rsidRDefault="00084A68" w:rsidP="00084A68">
            <w:pPr>
              <w:spacing w:after="0" w:line="240" w:lineRule="auto"/>
              <w:jc w:val="right"/>
              <w:rPr>
                <w:rFonts w:ascii="Arial" w:eastAsia="Times New Roman" w:hAnsi="Arial" w:cs="Arial"/>
                <w:color w:val="000000"/>
                <w:kern w:val="0"/>
                <w:sz w:val="18"/>
                <w:szCs w:val="18"/>
                <w:lang w:eastAsia="es-MX"/>
                <w14:ligatures w14:val="none"/>
              </w:rPr>
            </w:pPr>
            <w:r w:rsidRPr="00084A68">
              <w:rPr>
                <w:rFonts w:ascii="Arial" w:eastAsia="Times New Roman" w:hAnsi="Arial" w:cs="Arial"/>
                <w:color w:val="000000"/>
                <w:kern w:val="0"/>
                <w:sz w:val="18"/>
                <w:szCs w:val="18"/>
                <w:lang w:eastAsia="es-MX"/>
                <w14:ligatures w14:val="none"/>
              </w:rPr>
              <w:t>1,587,405,952.90</w:t>
            </w:r>
          </w:p>
        </w:tc>
        <w:tc>
          <w:tcPr>
            <w:tcW w:w="1542" w:type="dxa"/>
            <w:tcBorders>
              <w:top w:val="nil"/>
              <w:left w:val="nil"/>
              <w:bottom w:val="single" w:sz="4" w:space="0" w:color="auto"/>
              <w:right w:val="single" w:sz="4" w:space="0" w:color="auto"/>
            </w:tcBorders>
            <w:shd w:val="clear" w:color="auto" w:fill="auto"/>
            <w:noWrap/>
            <w:vAlign w:val="bottom"/>
            <w:hideMark/>
          </w:tcPr>
          <w:p w14:paraId="5B9F145C" w14:textId="77777777" w:rsidR="00084A68" w:rsidRPr="00084A68" w:rsidRDefault="00084A68" w:rsidP="00084A68">
            <w:pPr>
              <w:spacing w:after="0" w:line="240" w:lineRule="auto"/>
              <w:jc w:val="right"/>
              <w:rPr>
                <w:rFonts w:ascii="Arial" w:eastAsia="Times New Roman" w:hAnsi="Arial" w:cs="Arial"/>
                <w:color w:val="000000"/>
                <w:kern w:val="0"/>
                <w:sz w:val="18"/>
                <w:szCs w:val="18"/>
                <w:lang w:eastAsia="es-MX"/>
                <w14:ligatures w14:val="none"/>
              </w:rPr>
            </w:pPr>
            <w:r w:rsidRPr="00084A68">
              <w:rPr>
                <w:rFonts w:ascii="Arial" w:eastAsia="Times New Roman" w:hAnsi="Arial" w:cs="Arial"/>
                <w:color w:val="000000"/>
                <w:kern w:val="0"/>
                <w:sz w:val="18"/>
                <w:szCs w:val="18"/>
                <w:lang w:eastAsia="es-MX"/>
                <w14:ligatures w14:val="none"/>
              </w:rPr>
              <w:t>2,163,382,041.05</w:t>
            </w:r>
          </w:p>
        </w:tc>
        <w:tc>
          <w:tcPr>
            <w:tcW w:w="1392" w:type="dxa"/>
            <w:tcBorders>
              <w:top w:val="nil"/>
              <w:left w:val="nil"/>
              <w:bottom w:val="single" w:sz="4" w:space="0" w:color="auto"/>
              <w:right w:val="single" w:sz="4" w:space="0" w:color="auto"/>
            </w:tcBorders>
            <w:shd w:val="clear" w:color="auto" w:fill="auto"/>
            <w:noWrap/>
            <w:vAlign w:val="bottom"/>
            <w:hideMark/>
          </w:tcPr>
          <w:p w14:paraId="00DD04A3" w14:textId="77777777" w:rsidR="00084A68" w:rsidRPr="00084A68" w:rsidRDefault="00084A68" w:rsidP="00084A68">
            <w:pPr>
              <w:spacing w:after="0" w:line="240" w:lineRule="auto"/>
              <w:jc w:val="right"/>
              <w:rPr>
                <w:rFonts w:ascii="Arial" w:eastAsia="Times New Roman" w:hAnsi="Arial" w:cs="Arial"/>
                <w:b/>
                <w:bCs/>
                <w:color w:val="548235"/>
                <w:kern w:val="0"/>
                <w:sz w:val="18"/>
                <w:szCs w:val="18"/>
                <w:lang w:eastAsia="es-MX"/>
                <w14:ligatures w14:val="none"/>
              </w:rPr>
            </w:pPr>
            <w:r w:rsidRPr="00084A68">
              <w:rPr>
                <w:rFonts w:ascii="Arial" w:eastAsia="Times New Roman" w:hAnsi="Arial" w:cs="Arial"/>
                <w:b/>
                <w:bCs/>
                <w:color w:val="548235"/>
                <w:kern w:val="0"/>
                <w:sz w:val="18"/>
                <w:szCs w:val="18"/>
                <w:lang w:eastAsia="es-MX"/>
                <w14:ligatures w14:val="none"/>
              </w:rPr>
              <w:t>575,976,088.15</w:t>
            </w:r>
          </w:p>
        </w:tc>
        <w:tc>
          <w:tcPr>
            <w:tcW w:w="817" w:type="dxa"/>
            <w:tcBorders>
              <w:top w:val="nil"/>
              <w:left w:val="nil"/>
              <w:bottom w:val="single" w:sz="4" w:space="0" w:color="auto"/>
              <w:right w:val="single" w:sz="4" w:space="0" w:color="auto"/>
            </w:tcBorders>
            <w:shd w:val="clear" w:color="auto" w:fill="auto"/>
            <w:noWrap/>
            <w:vAlign w:val="bottom"/>
            <w:hideMark/>
          </w:tcPr>
          <w:p w14:paraId="3A079451" w14:textId="77777777" w:rsidR="00084A68" w:rsidRPr="00084A68" w:rsidRDefault="00084A68" w:rsidP="00084A68">
            <w:pPr>
              <w:spacing w:after="0" w:line="240" w:lineRule="auto"/>
              <w:jc w:val="right"/>
              <w:rPr>
                <w:rFonts w:ascii="Arial" w:eastAsia="Times New Roman" w:hAnsi="Arial" w:cs="Arial"/>
                <w:color w:val="000000"/>
                <w:kern w:val="0"/>
                <w:sz w:val="18"/>
                <w:szCs w:val="18"/>
                <w:lang w:eastAsia="es-MX"/>
                <w14:ligatures w14:val="none"/>
              </w:rPr>
            </w:pPr>
            <w:r w:rsidRPr="00084A68">
              <w:rPr>
                <w:rFonts w:ascii="Arial" w:eastAsia="Times New Roman" w:hAnsi="Arial" w:cs="Arial"/>
                <w:color w:val="000000"/>
                <w:kern w:val="0"/>
                <w:sz w:val="18"/>
                <w:szCs w:val="18"/>
                <w:lang w:eastAsia="es-MX"/>
                <w14:ligatures w14:val="none"/>
              </w:rPr>
              <w:t>36.28%</w:t>
            </w:r>
          </w:p>
        </w:tc>
        <w:tc>
          <w:tcPr>
            <w:tcW w:w="8627" w:type="dxa"/>
            <w:vAlign w:val="center"/>
            <w:hideMark/>
          </w:tcPr>
          <w:p w14:paraId="4FD1BC9F" w14:textId="77777777" w:rsidR="00084A68" w:rsidRPr="00084A68" w:rsidRDefault="00084A68" w:rsidP="00084A68">
            <w:pPr>
              <w:spacing w:after="0" w:line="240" w:lineRule="auto"/>
              <w:rPr>
                <w:rFonts w:ascii="Arial" w:eastAsia="Times New Roman" w:hAnsi="Arial" w:cs="Arial"/>
                <w:kern w:val="0"/>
                <w:sz w:val="20"/>
                <w:szCs w:val="20"/>
                <w:lang w:eastAsia="es-MX"/>
                <w14:ligatures w14:val="none"/>
              </w:rPr>
            </w:pPr>
          </w:p>
        </w:tc>
      </w:tr>
      <w:tr w:rsidR="00084A68" w:rsidRPr="00084A68" w14:paraId="7782C457" w14:textId="77777777" w:rsidTr="00E86FFF">
        <w:trPr>
          <w:trHeight w:val="300"/>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14:paraId="2F9AA642" w14:textId="77777777" w:rsidR="00084A68" w:rsidRPr="00084A68" w:rsidRDefault="00084A68" w:rsidP="00084A68">
            <w:pPr>
              <w:spacing w:after="0" w:line="240" w:lineRule="auto"/>
              <w:rPr>
                <w:rFonts w:ascii="Arial" w:eastAsia="Times New Roman" w:hAnsi="Arial" w:cs="Arial"/>
                <w:color w:val="000000"/>
                <w:kern w:val="0"/>
                <w:sz w:val="18"/>
                <w:szCs w:val="18"/>
                <w:lang w:eastAsia="es-MX"/>
                <w14:ligatures w14:val="none"/>
              </w:rPr>
            </w:pPr>
            <w:r w:rsidRPr="00084A68">
              <w:rPr>
                <w:rFonts w:ascii="Arial" w:eastAsia="Times New Roman" w:hAnsi="Arial" w:cs="Arial"/>
                <w:color w:val="000000"/>
                <w:kern w:val="0"/>
                <w:sz w:val="18"/>
                <w:szCs w:val="18"/>
                <w:lang w:eastAsia="es-MX"/>
                <w14:ligatures w14:val="none"/>
              </w:rPr>
              <w:t>DERECHOS</w:t>
            </w:r>
          </w:p>
        </w:tc>
        <w:tc>
          <w:tcPr>
            <w:tcW w:w="1542" w:type="dxa"/>
            <w:tcBorders>
              <w:top w:val="nil"/>
              <w:left w:val="nil"/>
              <w:bottom w:val="single" w:sz="4" w:space="0" w:color="auto"/>
              <w:right w:val="single" w:sz="4" w:space="0" w:color="auto"/>
            </w:tcBorders>
            <w:shd w:val="clear" w:color="auto" w:fill="auto"/>
            <w:noWrap/>
            <w:vAlign w:val="bottom"/>
            <w:hideMark/>
          </w:tcPr>
          <w:p w14:paraId="5AE8FEA0" w14:textId="77777777" w:rsidR="00084A68" w:rsidRPr="00084A68" w:rsidRDefault="00084A68" w:rsidP="00084A68">
            <w:pPr>
              <w:spacing w:after="0" w:line="240" w:lineRule="auto"/>
              <w:jc w:val="right"/>
              <w:rPr>
                <w:rFonts w:ascii="Arial" w:eastAsia="Times New Roman" w:hAnsi="Arial" w:cs="Arial"/>
                <w:color w:val="000000"/>
                <w:kern w:val="0"/>
                <w:sz w:val="18"/>
                <w:szCs w:val="18"/>
                <w:lang w:eastAsia="es-MX"/>
                <w14:ligatures w14:val="none"/>
              </w:rPr>
            </w:pPr>
            <w:r w:rsidRPr="00084A68">
              <w:rPr>
                <w:rFonts w:ascii="Arial" w:eastAsia="Times New Roman" w:hAnsi="Arial" w:cs="Arial"/>
                <w:color w:val="000000"/>
                <w:kern w:val="0"/>
                <w:sz w:val="18"/>
                <w:szCs w:val="18"/>
                <w:lang w:eastAsia="es-MX"/>
                <w14:ligatures w14:val="none"/>
              </w:rPr>
              <w:t>311,079,728.00</w:t>
            </w:r>
          </w:p>
        </w:tc>
        <w:tc>
          <w:tcPr>
            <w:tcW w:w="1542" w:type="dxa"/>
            <w:tcBorders>
              <w:top w:val="nil"/>
              <w:left w:val="nil"/>
              <w:bottom w:val="single" w:sz="4" w:space="0" w:color="auto"/>
              <w:right w:val="single" w:sz="4" w:space="0" w:color="auto"/>
            </w:tcBorders>
            <w:shd w:val="clear" w:color="auto" w:fill="auto"/>
            <w:noWrap/>
            <w:vAlign w:val="bottom"/>
            <w:hideMark/>
          </w:tcPr>
          <w:p w14:paraId="377D395C" w14:textId="77777777" w:rsidR="00084A68" w:rsidRPr="00084A68" w:rsidRDefault="00084A68" w:rsidP="00084A68">
            <w:pPr>
              <w:spacing w:after="0" w:line="240" w:lineRule="auto"/>
              <w:jc w:val="right"/>
              <w:rPr>
                <w:rFonts w:ascii="Arial" w:eastAsia="Times New Roman" w:hAnsi="Arial" w:cs="Arial"/>
                <w:color w:val="000000"/>
                <w:kern w:val="0"/>
                <w:sz w:val="18"/>
                <w:szCs w:val="18"/>
                <w:lang w:eastAsia="es-MX"/>
                <w14:ligatures w14:val="none"/>
              </w:rPr>
            </w:pPr>
            <w:r w:rsidRPr="00084A68">
              <w:rPr>
                <w:rFonts w:ascii="Arial" w:eastAsia="Times New Roman" w:hAnsi="Arial" w:cs="Arial"/>
                <w:color w:val="000000"/>
                <w:kern w:val="0"/>
                <w:sz w:val="18"/>
                <w:szCs w:val="18"/>
                <w:lang w:eastAsia="es-MX"/>
                <w14:ligatures w14:val="none"/>
              </w:rPr>
              <w:t>338,349,581.37</w:t>
            </w:r>
          </w:p>
        </w:tc>
        <w:tc>
          <w:tcPr>
            <w:tcW w:w="1542" w:type="dxa"/>
            <w:tcBorders>
              <w:top w:val="nil"/>
              <w:left w:val="nil"/>
              <w:bottom w:val="single" w:sz="4" w:space="0" w:color="auto"/>
              <w:right w:val="single" w:sz="4" w:space="0" w:color="auto"/>
            </w:tcBorders>
            <w:shd w:val="clear" w:color="auto" w:fill="auto"/>
            <w:noWrap/>
            <w:vAlign w:val="bottom"/>
            <w:hideMark/>
          </w:tcPr>
          <w:p w14:paraId="5A0E5437" w14:textId="77777777" w:rsidR="00084A68" w:rsidRPr="00084A68" w:rsidRDefault="00084A68" w:rsidP="00084A68">
            <w:pPr>
              <w:spacing w:after="0" w:line="240" w:lineRule="auto"/>
              <w:jc w:val="right"/>
              <w:rPr>
                <w:rFonts w:ascii="Arial" w:eastAsia="Times New Roman" w:hAnsi="Arial" w:cs="Arial"/>
                <w:color w:val="000000"/>
                <w:kern w:val="0"/>
                <w:sz w:val="18"/>
                <w:szCs w:val="18"/>
                <w:lang w:eastAsia="es-MX"/>
                <w14:ligatures w14:val="none"/>
              </w:rPr>
            </w:pPr>
            <w:r w:rsidRPr="00084A68">
              <w:rPr>
                <w:rFonts w:ascii="Arial" w:eastAsia="Times New Roman" w:hAnsi="Arial" w:cs="Arial"/>
                <w:color w:val="000000"/>
                <w:kern w:val="0"/>
                <w:sz w:val="18"/>
                <w:szCs w:val="18"/>
                <w:lang w:eastAsia="es-MX"/>
                <w14:ligatures w14:val="none"/>
              </w:rPr>
              <w:t>418,789,550.40</w:t>
            </w:r>
          </w:p>
        </w:tc>
        <w:tc>
          <w:tcPr>
            <w:tcW w:w="1392" w:type="dxa"/>
            <w:tcBorders>
              <w:top w:val="nil"/>
              <w:left w:val="nil"/>
              <w:bottom w:val="single" w:sz="4" w:space="0" w:color="auto"/>
              <w:right w:val="single" w:sz="4" w:space="0" w:color="auto"/>
            </w:tcBorders>
            <w:shd w:val="clear" w:color="auto" w:fill="auto"/>
            <w:noWrap/>
            <w:vAlign w:val="bottom"/>
            <w:hideMark/>
          </w:tcPr>
          <w:p w14:paraId="72C19AFE" w14:textId="77777777" w:rsidR="00084A68" w:rsidRPr="00084A68" w:rsidRDefault="00084A68" w:rsidP="00084A68">
            <w:pPr>
              <w:spacing w:after="0" w:line="240" w:lineRule="auto"/>
              <w:jc w:val="right"/>
              <w:rPr>
                <w:rFonts w:ascii="Arial" w:eastAsia="Times New Roman" w:hAnsi="Arial" w:cs="Arial"/>
                <w:b/>
                <w:bCs/>
                <w:color w:val="548235"/>
                <w:kern w:val="0"/>
                <w:sz w:val="18"/>
                <w:szCs w:val="18"/>
                <w:lang w:eastAsia="es-MX"/>
                <w14:ligatures w14:val="none"/>
              </w:rPr>
            </w:pPr>
            <w:r w:rsidRPr="00084A68">
              <w:rPr>
                <w:rFonts w:ascii="Arial" w:eastAsia="Times New Roman" w:hAnsi="Arial" w:cs="Arial"/>
                <w:b/>
                <w:bCs/>
                <w:color w:val="548235"/>
                <w:kern w:val="0"/>
                <w:sz w:val="18"/>
                <w:szCs w:val="18"/>
                <w:lang w:eastAsia="es-MX"/>
                <w14:ligatures w14:val="none"/>
              </w:rPr>
              <w:t>80,439,969.03</w:t>
            </w:r>
          </w:p>
        </w:tc>
        <w:tc>
          <w:tcPr>
            <w:tcW w:w="817" w:type="dxa"/>
            <w:tcBorders>
              <w:top w:val="nil"/>
              <w:left w:val="nil"/>
              <w:bottom w:val="single" w:sz="4" w:space="0" w:color="auto"/>
              <w:right w:val="single" w:sz="4" w:space="0" w:color="auto"/>
            </w:tcBorders>
            <w:shd w:val="clear" w:color="auto" w:fill="auto"/>
            <w:noWrap/>
            <w:vAlign w:val="bottom"/>
            <w:hideMark/>
          </w:tcPr>
          <w:p w14:paraId="0863FA63" w14:textId="77777777" w:rsidR="00084A68" w:rsidRPr="00084A68" w:rsidRDefault="00084A68" w:rsidP="00084A68">
            <w:pPr>
              <w:spacing w:after="0" w:line="240" w:lineRule="auto"/>
              <w:jc w:val="right"/>
              <w:rPr>
                <w:rFonts w:ascii="Arial" w:eastAsia="Times New Roman" w:hAnsi="Arial" w:cs="Arial"/>
                <w:color w:val="000000"/>
                <w:kern w:val="0"/>
                <w:sz w:val="18"/>
                <w:szCs w:val="18"/>
                <w:lang w:eastAsia="es-MX"/>
                <w14:ligatures w14:val="none"/>
              </w:rPr>
            </w:pPr>
            <w:r w:rsidRPr="00084A68">
              <w:rPr>
                <w:rFonts w:ascii="Arial" w:eastAsia="Times New Roman" w:hAnsi="Arial" w:cs="Arial"/>
                <w:color w:val="000000"/>
                <w:kern w:val="0"/>
                <w:sz w:val="18"/>
                <w:szCs w:val="18"/>
                <w:lang w:eastAsia="es-MX"/>
                <w14:ligatures w14:val="none"/>
              </w:rPr>
              <w:t>23.77%</w:t>
            </w:r>
          </w:p>
        </w:tc>
        <w:tc>
          <w:tcPr>
            <w:tcW w:w="8627" w:type="dxa"/>
            <w:vAlign w:val="center"/>
            <w:hideMark/>
          </w:tcPr>
          <w:p w14:paraId="7E896208" w14:textId="77777777" w:rsidR="00084A68" w:rsidRPr="00084A68" w:rsidRDefault="00084A68" w:rsidP="00084A68">
            <w:pPr>
              <w:spacing w:after="0" w:line="240" w:lineRule="auto"/>
              <w:rPr>
                <w:rFonts w:ascii="Arial" w:eastAsia="Times New Roman" w:hAnsi="Arial" w:cs="Arial"/>
                <w:kern w:val="0"/>
                <w:sz w:val="20"/>
                <w:szCs w:val="20"/>
                <w:lang w:eastAsia="es-MX"/>
                <w14:ligatures w14:val="none"/>
              </w:rPr>
            </w:pPr>
          </w:p>
        </w:tc>
      </w:tr>
      <w:tr w:rsidR="00084A68" w:rsidRPr="00084A68" w14:paraId="5E3EB998" w14:textId="77777777" w:rsidTr="00E86FFF">
        <w:trPr>
          <w:trHeight w:val="300"/>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14:paraId="6EB32C1F" w14:textId="77777777" w:rsidR="00084A68" w:rsidRPr="00084A68" w:rsidRDefault="00084A68" w:rsidP="00084A68">
            <w:pPr>
              <w:spacing w:after="0" w:line="240" w:lineRule="auto"/>
              <w:rPr>
                <w:rFonts w:ascii="Arial" w:eastAsia="Times New Roman" w:hAnsi="Arial" w:cs="Arial"/>
                <w:color w:val="000000"/>
                <w:kern w:val="0"/>
                <w:sz w:val="18"/>
                <w:szCs w:val="18"/>
                <w:lang w:eastAsia="es-MX"/>
                <w14:ligatures w14:val="none"/>
              </w:rPr>
            </w:pPr>
            <w:r w:rsidRPr="00084A68">
              <w:rPr>
                <w:rFonts w:ascii="Arial" w:eastAsia="Times New Roman" w:hAnsi="Arial" w:cs="Arial"/>
                <w:color w:val="000000"/>
                <w:kern w:val="0"/>
                <w:sz w:val="18"/>
                <w:szCs w:val="18"/>
                <w:lang w:eastAsia="es-MX"/>
                <w14:ligatures w14:val="none"/>
              </w:rPr>
              <w:t>PRODUCTOS</w:t>
            </w:r>
          </w:p>
        </w:tc>
        <w:tc>
          <w:tcPr>
            <w:tcW w:w="1542" w:type="dxa"/>
            <w:tcBorders>
              <w:top w:val="nil"/>
              <w:left w:val="nil"/>
              <w:bottom w:val="single" w:sz="4" w:space="0" w:color="auto"/>
              <w:right w:val="single" w:sz="4" w:space="0" w:color="auto"/>
            </w:tcBorders>
            <w:shd w:val="clear" w:color="auto" w:fill="auto"/>
            <w:noWrap/>
            <w:vAlign w:val="bottom"/>
            <w:hideMark/>
          </w:tcPr>
          <w:p w14:paraId="6AB09E77" w14:textId="77777777" w:rsidR="00084A68" w:rsidRPr="00084A68" w:rsidRDefault="00084A68" w:rsidP="00084A68">
            <w:pPr>
              <w:spacing w:after="0" w:line="240" w:lineRule="auto"/>
              <w:jc w:val="right"/>
              <w:rPr>
                <w:rFonts w:ascii="Arial" w:eastAsia="Times New Roman" w:hAnsi="Arial" w:cs="Arial"/>
                <w:color w:val="000000"/>
                <w:kern w:val="0"/>
                <w:sz w:val="18"/>
                <w:szCs w:val="18"/>
                <w:lang w:eastAsia="es-MX"/>
                <w14:ligatures w14:val="none"/>
              </w:rPr>
            </w:pPr>
            <w:r w:rsidRPr="00084A68">
              <w:rPr>
                <w:rFonts w:ascii="Arial" w:eastAsia="Times New Roman" w:hAnsi="Arial" w:cs="Arial"/>
                <w:color w:val="000000"/>
                <w:kern w:val="0"/>
                <w:sz w:val="18"/>
                <w:szCs w:val="18"/>
                <w:lang w:eastAsia="es-MX"/>
                <w14:ligatures w14:val="none"/>
              </w:rPr>
              <w:t>113,486,101.48</w:t>
            </w:r>
          </w:p>
        </w:tc>
        <w:tc>
          <w:tcPr>
            <w:tcW w:w="1542" w:type="dxa"/>
            <w:tcBorders>
              <w:top w:val="nil"/>
              <w:left w:val="nil"/>
              <w:bottom w:val="single" w:sz="4" w:space="0" w:color="auto"/>
              <w:right w:val="single" w:sz="4" w:space="0" w:color="auto"/>
            </w:tcBorders>
            <w:shd w:val="clear" w:color="auto" w:fill="auto"/>
            <w:noWrap/>
            <w:vAlign w:val="bottom"/>
            <w:hideMark/>
          </w:tcPr>
          <w:p w14:paraId="14BC2927" w14:textId="77777777" w:rsidR="00084A68" w:rsidRPr="00084A68" w:rsidRDefault="00084A68" w:rsidP="00084A68">
            <w:pPr>
              <w:spacing w:after="0" w:line="240" w:lineRule="auto"/>
              <w:jc w:val="right"/>
              <w:rPr>
                <w:rFonts w:ascii="Arial" w:eastAsia="Times New Roman" w:hAnsi="Arial" w:cs="Arial"/>
                <w:color w:val="000000"/>
                <w:kern w:val="0"/>
                <w:sz w:val="18"/>
                <w:szCs w:val="18"/>
                <w:lang w:eastAsia="es-MX"/>
                <w14:ligatures w14:val="none"/>
              </w:rPr>
            </w:pPr>
            <w:r w:rsidRPr="00084A68">
              <w:rPr>
                <w:rFonts w:ascii="Arial" w:eastAsia="Times New Roman" w:hAnsi="Arial" w:cs="Arial"/>
                <w:color w:val="000000"/>
                <w:kern w:val="0"/>
                <w:sz w:val="18"/>
                <w:szCs w:val="18"/>
                <w:lang w:eastAsia="es-MX"/>
                <w14:ligatures w14:val="none"/>
              </w:rPr>
              <w:t>20,162,394.80</w:t>
            </w:r>
          </w:p>
        </w:tc>
        <w:tc>
          <w:tcPr>
            <w:tcW w:w="1542" w:type="dxa"/>
            <w:tcBorders>
              <w:top w:val="nil"/>
              <w:left w:val="nil"/>
              <w:bottom w:val="single" w:sz="4" w:space="0" w:color="auto"/>
              <w:right w:val="single" w:sz="4" w:space="0" w:color="auto"/>
            </w:tcBorders>
            <w:shd w:val="clear" w:color="auto" w:fill="auto"/>
            <w:noWrap/>
            <w:vAlign w:val="bottom"/>
            <w:hideMark/>
          </w:tcPr>
          <w:p w14:paraId="1183828E" w14:textId="77777777" w:rsidR="00084A68" w:rsidRPr="00084A68" w:rsidRDefault="00084A68" w:rsidP="00084A68">
            <w:pPr>
              <w:spacing w:after="0" w:line="240" w:lineRule="auto"/>
              <w:jc w:val="right"/>
              <w:rPr>
                <w:rFonts w:ascii="Arial" w:eastAsia="Times New Roman" w:hAnsi="Arial" w:cs="Arial"/>
                <w:color w:val="000000"/>
                <w:kern w:val="0"/>
                <w:sz w:val="18"/>
                <w:szCs w:val="18"/>
                <w:lang w:eastAsia="es-MX"/>
                <w14:ligatures w14:val="none"/>
              </w:rPr>
            </w:pPr>
            <w:r w:rsidRPr="00084A68">
              <w:rPr>
                <w:rFonts w:ascii="Arial" w:eastAsia="Times New Roman" w:hAnsi="Arial" w:cs="Arial"/>
                <w:color w:val="000000"/>
                <w:kern w:val="0"/>
                <w:sz w:val="18"/>
                <w:szCs w:val="18"/>
                <w:lang w:eastAsia="es-MX"/>
                <w14:ligatures w14:val="none"/>
              </w:rPr>
              <w:t>103,575,188.91</w:t>
            </w:r>
          </w:p>
        </w:tc>
        <w:tc>
          <w:tcPr>
            <w:tcW w:w="1392" w:type="dxa"/>
            <w:tcBorders>
              <w:top w:val="nil"/>
              <w:left w:val="nil"/>
              <w:bottom w:val="single" w:sz="4" w:space="0" w:color="auto"/>
              <w:right w:val="single" w:sz="4" w:space="0" w:color="auto"/>
            </w:tcBorders>
            <w:shd w:val="clear" w:color="auto" w:fill="auto"/>
            <w:noWrap/>
            <w:vAlign w:val="bottom"/>
            <w:hideMark/>
          </w:tcPr>
          <w:p w14:paraId="7D343CB3" w14:textId="77777777" w:rsidR="00084A68" w:rsidRPr="00084A68" w:rsidRDefault="00084A68" w:rsidP="00084A68">
            <w:pPr>
              <w:spacing w:after="0" w:line="240" w:lineRule="auto"/>
              <w:jc w:val="right"/>
              <w:rPr>
                <w:rFonts w:ascii="Arial" w:eastAsia="Times New Roman" w:hAnsi="Arial" w:cs="Arial"/>
                <w:b/>
                <w:bCs/>
                <w:color w:val="548235"/>
                <w:kern w:val="0"/>
                <w:sz w:val="18"/>
                <w:szCs w:val="18"/>
                <w:lang w:eastAsia="es-MX"/>
                <w14:ligatures w14:val="none"/>
              </w:rPr>
            </w:pPr>
            <w:r w:rsidRPr="00084A68">
              <w:rPr>
                <w:rFonts w:ascii="Arial" w:eastAsia="Times New Roman" w:hAnsi="Arial" w:cs="Arial"/>
                <w:b/>
                <w:bCs/>
                <w:color w:val="548235"/>
                <w:kern w:val="0"/>
                <w:sz w:val="18"/>
                <w:szCs w:val="18"/>
                <w:lang w:eastAsia="es-MX"/>
                <w14:ligatures w14:val="none"/>
              </w:rPr>
              <w:t>83,412,794.11</w:t>
            </w:r>
          </w:p>
        </w:tc>
        <w:tc>
          <w:tcPr>
            <w:tcW w:w="817" w:type="dxa"/>
            <w:tcBorders>
              <w:top w:val="nil"/>
              <w:left w:val="nil"/>
              <w:bottom w:val="single" w:sz="4" w:space="0" w:color="auto"/>
              <w:right w:val="single" w:sz="4" w:space="0" w:color="auto"/>
            </w:tcBorders>
            <w:shd w:val="clear" w:color="auto" w:fill="auto"/>
            <w:noWrap/>
            <w:vAlign w:val="bottom"/>
            <w:hideMark/>
          </w:tcPr>
          <w:p w14:paraId="5809AB4B" w14:textId="77777777" w:rsidR="00084A68" w:rsidRPr="00084A68" w:rsidRDefault="00084A68" w:rsidP="00084A68">
            <w:pPr>
              <w:spacing w:after="0" w:line="240" w:lineRule="auto"/>
              <w:jc w:val="right"/>
              <w:rPr>
                <w:rFonts w:ascii="Arial" w:eastAsia="Times New Roman" w:hAnsi="Arial" w:cs="Arial"/>
                <w:color w:val="000000"/>
                <w:kern w:val="0"/>
                <w:sz w:val="18"/>
                <w:szCs w:val="18"/>
                <w:lang w:eastAsia="es-MX"/>
                <w14:ligatures w14:val="none"/>
              </w:rPr>
            </w:pPr>
            <w:r w:rsidRPr="00084A68">
              <w:rPr>
                <w:rFonts w:ascii="Arial" w:eastAsia="Times New Roman" w:hAnsi="Arial" w:cs="Arial"/>
                <w:color w:val="000000"/>
                <w:kern w:val="0"/>
                <w:sz w:val="18"/>
                <w:szCs w:val="18"/>
                <w:lang w:eastAsia="es-MX"/>
                <w14:ligatures w14:val="none"/>
              </w:rPr>
              <w:t>413.70%</w:t>
            </w:r>
          </w:p>
        </w:tc>
        <w:tc>
          <w:tcPr>
            <w:tcW w:w="8627" w:type="dxa"/>
            <w:vAlign w:val="center"/>
            <w:hideMark/>
          </w:tcPr>
          <w:p w14:paraId="05FD374A" w14:textId="77777777" w:rsidR="00084A68" w:rsidRPr="00084A68" w:rsidRDefault="00084A68" w:rsidP="00084A68">
            <w:pPr>
              <w:spacing w:after="0" w:line="240" w:lineRule="auto"/>
              <w:rPr>
                <w:rFonts w:ascii="Arial" w:eastAsia="Times New Roman" w:hAnsi="Arial" w:cs="Arial"/>
                <w:kern w:val="0"/>
                <w:sz w:val="20"/>
                <w:szCs w:val="20"/>
                <w:lang w:eastAsia="es-MX"/>
                <w14:ligatures w14:val="none"/>
              </w:rPr>
            </w:pPr>
          </w:p>
        </w:tc>
      </w:tr>
      <w:tr w:rsidR="00084A68" w:rsidRPr="00084A68" w14:paraId="7A0D9505" w14:textId="77777777" w:rsidTr="00E86FFF">
        <w:trPr>
          <w:trHeight w:val="300"/>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14:paraId="2762E066" w14:textId="77777777" w:rsidR="00084A68" w:rsidRPr="00084A68" w:rsidRDefault="00084A68" w:rsidP="00084A68">
            <w:pPr>
              <w:spacing w:after="0" w:line="240" w:lineRule="auto"/>
              <w:rPr>
                <w:rFonts w:ascii="Arial" w:eastAsia="Times New Roman" w:hAnsi="Arial" w:cs="Arial"/>
                <w:color w:val="000000"/>
                <w:kern w:val="0"/>
                <w:sz w:val="18"/>
                <w:szCs w:val="18"/>
                <w:lang w:eastAsia="es-MX"/>
                <w14:ligatures w14:val="none"/>
              </w:rPr>
            </w:pPr>
            <w:r w:rsidRPr="00084A68">
              <w:rPr>
                <w:rFonts w:ascii="Arial" w:eastAsia="Times New Roman" w:hAnsi="Arial" w:cs="Arial"/>
                <w:color w:val="000000"/>
                <w:kern w:val="0"/>
                <w:sz w:val="18"/>
                <w:szCs w:val="18"/>
                <w:lang w:eastAsia="es-MX"/>
                <w14:ligatures w14:val="none"/>
              </w:rPr>
              <w:t>APROVECHAMIENTOS</w:t>
            </w:r>
          </w:p>
        </w:tc>
        <w:tc>
          <w:tcPr>
            <w:tcW w:w="1542" w:type="dxa"/>
            <w:tcBorders>
              <w:top w:val="nil"/>
              <w:left w:val="nil"/>
              <w:bottom w:val="single" w:sz="4" w:space="0" w:color="auto"/>
              <w:right w:val="single" w:sz="4" w:space="0" w:color="auto"/>
            </w:tcBorders>
            <w:shd w:val="clear" w:color="auto" w:fill="auto"/>
            <w:noWrap/>
            <w:vAlign w:val="bottom"/>
            <w:hideMark/>
          </w:tcPr>
          <w:p w14:paraId="17477D47" w14:textId="77777777" w:rsidR="00084A68" w:rsidRPr="00084A68" w:rsidRDefault="00084A68" w:rsidP="00084A68">
            <w:pPr>
              <w:spacing w:after="0" w:line="240" w:lineRule="auto"/>
              <w:jc w:val="right"/>
              <w:rPr>
                <w:rFonts w:ascii="Arial" w:eastAsia="Times New Roman" w:hAnsi="Arial" w:cs="Arial"/>
                <w:color w:val="000000"/>
                <w:kern w:val="0"/>
                <w:sz w:val="18"/>
                <w:szCs w:val="18"/>
                <w:lang w:eastAsia="es-MX"/>
                <w14:ligatures w14:val="none"/>
              </w:rPr>
            </w:pPr>
            <w:r w:rsidRPr="00084A68">
              <w:rPr>
                <w:rFonts w:ascii="Arial" w:eastAsia="Times New Roman" w:hAnsi="Arial" w:cs="Arial"/>
                <w:color w:val="000000"/>
                <w:kern w:val="0"/>
                <w:sz w:val="18"/>
                <w:szCs w:val="18"/>
                <w:lang w:eastAsia="es-MX"/>
                <w14:ligatures w14:val="none"/>
              </w:rPr>
              <w:t>17,675,224.01</w:t>
            </w:r>
          </w:p>
        </w:tc>
        <w:tc>
          <w:tcPr>
            <w:tcW w:w="1542" w:type="dxa"/>
            <w:tcBorders>
              <w:top w:val="nil"/>
              <w:left w:val="nil"/>
              <w:bottom w:val="single" w:sz="4" w:space="0" w:color="auto"/>
              <w:right w:val="single" w:sz="4" w:space="0" w:color="auto"/>
            </w:tcBorders>
            <w:shd w:val="clear" w:color="auto" w:fill="auto"/>
            <w:noWrap/>
            <w:vAlign w:val="bottom"/>
            <w:hideMark/>
          </w:tcPr>
          <w:p w14:paraId="2C9DC690" w14:textId="77777777" w:rsidR="00084A68" w:rsidRPr="00084A68" w:rsidRDefault="00084A68" w:rsidP="00084A68">
            <w:pPr>
              <w:spacing w:after="0" w:line="240" w:lineRule="auto"/>
              <w:jc w:val="right"/>
              <w:rPr>
                <w:rFonts w:ascii="Arial" w:eastAsia="Times New Roman" w:hAnsi="Arial" w:cs="Arial"/>
                <w:color w:val="000000"/>
                <w:kern w:val="0"/>
                <w:sz w:val="18"/>
                <w:szCs w:val="18"/>
                <w:lang w:eastAsia="es-MX"/>
                <w14:ligatures w14:val="none"/>
              </w:rPr>
            </w:pPr>
            <w:r w:rsidRPr="00084A68">
              <w:rPr>
                <w:rFonts w:ascii="Arial" w:eastAsia="Times New Roman" w:hAnsi="Arial" w:cs="Arial"/>
                <w:color w:val="000000"/>
                <w:kern w:val="0"/>
                <w:sz w:val="18"/>
                <w:szCs w:val="18"/>
                <w:lang w:eastAsia="es-MX"/>
                <w14:ligatures w14:val="none"/>
              </w:rPr>
              <w:t>6,829,208.25</w:t>
            </w:r>
          </w:p>
        </w:tc>
        <w:tc>
          <w:tcPr>
            <w:tcW w:w="1542" w:type="dxa"/>
            <w:tcBorders>
              <w:top w:val="nil"/>
              <w:left w:val="nil"/>
              <w:bottom w:val="single" w:sz="4" w:space="0" w:color="auto"/>
              <w:right w:val="single" w:sz="4" w:space="0" w:color="auto"/>
            </w:tcBorders>
            <w:shd w:val="clear" w:color="auto" w:fill="auto"/>
            <w:noWrap/>
            <w:vAlign w:val="bottom"/>
            <w:hideMark/>
          </w:tcPr>
          <w:p w14:paraId="3BD75DE0" w14:textId="77777777" w:rsidR="00084A68" w:rsidRPr="00084A68" w:rsidRDefault="00084A68" w:rsidP="00084A68">
            <w:pPr>
              <w:spacing w:after="0" w:line="240" w:lineRule="auto"/>
              <w:jc w:val="right"/>
              <w:rPr>
                <w:rFonts w:ascii="Arial" w:eastAsia="Times New Roman" w:hAnsi="Arial" w:cs="Arial"/>
                <w:color w:val="000000"/>
                <w:kern w:val="0"/>
                <w:sz w:val="18"/>
                <w:szCs w:val="18"/>
                <w:lang w:eastAsia="es-MX"/>
                <w14:ligatures w14:val="none"/>
              </w:rPr>
            </w:pPr>
            <w:r w:rsidRPr="00084A68">
              <w:rPr>
                <w:rFonts w:ascii="Arial" w:eastAsia="Times New Roman" w:hAnsi="Arial" w:cs="Arial"/>
                <w:color w:val="000000"/>
                <w:kern w:val="0"/>
                <w:sz w:val="18"/>
                <w:szCs w:val="18"/>
                <w:lang w:eastAsia="es-MX"/>
                <w14:ligatures w14:val="none"/>
              </w:rPr>
              <w:t>12,049,004.62</w:t>
            </w:r>
          </w:p>
        </w:tc>
        <w:tc>
          <w:tcPr>
            <w:tcW w:w="1392" w:type="dxa"/>
            <w:tcBorders>
              <w:top w:val="nil"/>
              <w:left w:val="nil"/>
              <w:bottom w:val="single" w:sz="4" w:space="0" w:color="auto"/>
              <w:right w:val="single" w:sz="4" w:space="0" w:color="auto"/>
            </w:tcBorders>
            <w:shd w:val="clear" w:color="auto" w:fill="auto"/>
            <w:noWrap/>
            <w:vAlign w:val="bottom"/>
            <w:hideMark/>
          </w:tcPr>
          <w:p w14:paraId="503932DD" w14:textId="77777777" w:rsidR="00084A68" w:rsidRPr="00084A68" w:rsidRDefault="00084A68" w:rsidP="00084A68">
            <w:pPr>
              <w:spacing w:after="0" w:line="240" w:lineRule="auto"/>
              <w:jc w:val="right"/>
              <w:rPr>
                <w:rFonts w:ascii="Arial" w:eastAsia="Times New Roman" w:hAnsi="Arial" w:cs="Arial"/>
                <w:b/>
                <w:bCs/>
                <w:color w:val="548235"/>
                <w:kern w:val="0"/>
                <w:sz w:val="18"/>
                <w:szCs w:val="18"/>
                <w:lang w:eastAsia="es-MX"/>
                <w14:ligatures w14:val="none"/>
              </w:rPr>
            </w:pPr>
            <w:r w:rsidRPr="00084A68">
              <w:rPr>
                <w:rFonts w:ascii="Arial" w:eastAsia="Times New Roman" w:hAnsi="Arial" w:cs="Arial"/>
                <w:b/>
                <w:bCs/>
                <w:color w:val="548235"/>
                <w:kern w:val="0"/>
                <w:sz w:val="18"/>
                <w:szCs w:val="18"/>
                <w:lang w:eastAsia="es-MX"/>
                <w14:ligatures w14:val="none"/>
              </w:rPr>
              <w:t>5,219,796.37</w:t>
            </w:r>
          </w:p>
        </w:tc>
        <w:tc>
          <w:tcPr>
            <w:tcW w:w="817" w:type="dxa"/>
            <w:tcBorders>
              <w:top w:val="nil"/>
              <w:left w:val="nil"/>
              <w:bottom w:val="single" w:sz="4" w:space="0" w:color="auto"/>
              <w:right w:val="single" w:sz="4" w:space="0" w:color="auto"/>
            </w:tcBorders>
            <w:shd w:val="clear" w:color="auto" w:fill="auto"/>
            <w:noWrap/>
            <w:vAlign w:val="bottom"/>
            <w:hideMark/>
          </w:tcPr>
          <w:p w14:paraId="3D6135FB" w14:textId="77777777" w:rsidR="00084A68" w:rsidRPr="00084A68" w:rsidRDefault="00084A68" w:rsidP="00084A68">
            <w:pPr>
              <w:spacing w:after="0" w:line="240" w:lineRule="auto"/>
              <w:jc w:val="right"/>
              <w:rPr>
                <w:rFonts w:ascii="Arial" w:eastAsia="Times New Roman" w:hAnsi="Arial" w:cs="Arial"/>
                <w:kern w:val="0"/>
                <w:sz w:val="18"/>
                <w:szCs w:val="18"/>
                <w:lang w:eastAsia="es-MX"/>
                <w14:ligatures w14:val="none"/>
              </w:rPr>
            </w:pPr>
            <w:r w:rsidRPr="00084A68">
              <w:rPr>
                <w:rFonts w:ascii="Arial" w:eastAsia="Times New Roman" w:hAnsi="Arial" w:cs="Arial"/>
                <w:kern w:val="0"/>
                <w:sz w:val="18"/>
                <w:szCs w:val="18"/>
                <w:lang w:eastAsia="es-MX"/>
                <w14:ligatures w14:val="none"/>
              </w:rPr>
              <w:t>76.43%</w:t>
            </w:r>
          </w:p>
        </w:tc>
        <w:tc>
          <w:tcPr>
            <w:tcW w:w="8627" w:type="dxa"/>
            <w:vAlign w:val="center"/>
            <w:hideMark/>
          </w:tcPr>
          <w:p w14:paraId="5560B506" w14:textId="77777777" w:rsidR="00084A68" w:rsidRPr="00084A68" w:rsidRDefault="00084A68" w:rsidP="00084A68">
            <w:pPr>
              <w:spacing w:after="0" w:line="240" w:lineRule="auto"/>
              <w:rPr>
                <w:rFonts w:ascii="Arial" w:eastAsia="Times New Roman" w:hAnsi="Arial" w:cs="Arial"/>
                <w:kern w:val="0"/>
                <w:sz w:val="20"/>
                <w:szCs w:val="20"/>
                <w:lang w:eastAsia="es-MX"/>
                <w14:ligatures w14:val="none"/>
              </w:rPr>
            </w:pPr>
          </w:p>
        </w:tc>
      </w:tr>
    </w:tbl>
    <w:p w14:paraId="391772E1" w14:textId="4B7439CB" w:rsidR="00BA00C7" w:rsidRDefault="00BA00C7" w:rsidP="00046863">
      <w:pPr>
        <w:spacing w:after="0" w:line="360" w:lineRule="auto"/>
        <w:jc w:val="center"/>
        <w:rPr>
          <w:rFonts w:ascii="Helvetica" w:eastAsia="Calibri" w:hAnsi="Helvetica" w:cs="Times New Roman"/>
          <w:noProof/>
          <w:kern w:val="0"/>
          <w:sz w:val="24"/>
          <w:lang w:eastAsia="es-MX"/>
          <w14:ligatures w14:val="none"/>
        </w:rPr>
      </w:pPr>
    </w:p>
    <w:p w14:paraId="754A29A2" w14:textId="54936F59" w:rsidR="0042113A" w:rsidRDefault="00FF73A2" w:rsidP="00046863">
      <w:pPr>
        <w:spacing w:after="0" w:line="360" w:lineRule="auto"/>
        <w:jc w:val="center"/>
        <w:rPr>
          <w:rFonts w:ascii="Arial" w:hAnsi="Arial" w:cs="Arial"/>
          <w:noProof/>
          <w:sz w:val="20"/>
          <w:szCs w:val="20"/>
        </w:rPr>
      </w:pPr>
      <w:r w:rsidRPr="00046863">
        <w:rPr>
          <w:rFonts w:ascii="Arial" w:hAnsi="Arial" w:cs="Arial"/>
          <w:noProof/>
          <w:sz w:val="20"/>
          <w:szCs w:val="20"/>
        </w:rPr>
        <w:t>Fuente: Departamento de Control de Ingresos de la Subsecretaría de Ingresos.</w:t>
      </w:r>
      <w:bookmarkEnd w:id="12"/>
    </w:p>
    <w:p w14:paraId="05D9BBC2" w14:textId="77777777" w:rsidR="00787AF4" w:rsidRDefault="00787AF4" w:rsidP="00787AF4">
      <w:pPr>
        <w:spacing w:after="0" w:line="240" w:lineRule="auto"/>
        <w:ind w:firstLine="284"/>
        <w:jc w:val="both"/>
        <w:rPr>
          <w:rFonts w:ascii="Arial" w:hAnsi="Arial" w:cs="Arial"/>
          <w:noProof/>
          <w:sz w:val="20"/>
          <w:szCs w:val="20"/>
        </w:rPr>
      </w:pPr>
    </w:p>
    <w:p w14:paraId="0B0571E9" w14:textId="77777777" w:rsidR="00787AF4" w:rsidRDefault="00787AF4" w:rsidP="00787AF4">
      <w:pPr>
        <w:spacing w:after="0" w:line="240" w:lineRule="auto"/>
        <w:ind w:firstLine="284"/>
        <w:jc w:val="both"/>
        <w:rPr>
          <w:rFonts w:ascii="Arial" w:hAnsi="Arial" w:cs="Arial"/>
          <w:noProof/>
          <w:sz w:val="20"/>
          <w:szCs w:val="20"/>
        </w:rPr>
      </w:pPr>
    </w:p>
    <w:p w14:paraId="294E58C8" w14:textId="5DF36383" w:rsidR="00435E85" w:rsidRDefault="00435E85" w:rsidP="00390849">
      <w:pPr>
        <w:spacing w:after="0" w:line="360" w:lineRule="auto"/>
        <w:jc w:val="both"/>
        <w:rPr>
          <w:rFonts w:ascii="Arial" w:hAnsi="Arial" w:cs="Arial"/>
          <w:noProof/>
          <w:color w:val="000000" w:themeColor="text1"/>
          <w:sz w:val="24"/>
          <w:szCs w:val="24"/>
        </w:rPr>
      </w:pPr>
    </w:p>
    <w:p w14:paraId="5D3D84A3" w14:textId="775FA5C4" w:rsidR="00084A68" w:rsidRDefault="00084A68" w:rsidP="00390849">
      <w:pPr>
        <w:spacing w:after="0" w:line="360" w:lineRule="auto"/>
        <w:jc w:val="both"/>
        <w:rPr>
          <w:rFonts w:ascii="Arial" w:hAnsi="Arial" w:cs="Arial"/>
          <w:noProof/>
          <w:color w:val="000000" w:themeColor="text1"/>
          <w:sz w:val="24"/>
          <w:szCs w:val="24"/>
        </w:rPr>
      </w:pPr>
      <w:r w:rsidRPr="00084A68">
        <w:rPr>
          <w:rFonts w:ascii="Arial" w:eastAsia="Calibri" w:hAnsi="Arial" w:cs="Arial"/>
          <w:kern w:val="0"/>
          <w:sz w:val="24"/>
          <w14:ligatures w14:val="none"/>
        </w:rPr>
        <w:t>La gráfica correspondiente presenta la distribución porcentual de cada uno de los rubros que conforman los ingresos de Gestión, con base en los montos recaudados al tercer trimestre de 2025. Esta representación permite identificar la participación relativa de cada concepto dentro del total acumulado en el periodo, favoreciendo el análisis comparativo y la toma de decisiones estratégicas</w:t>
      </w:r>
    </w:p>
    <w:p w14:paraId="1B771EAD" w14:textId="31A56403" w:rsidR="00084A68" w:rsidRDefault="00084A68" w:rsidP="00390849">
      <w:pPr>
        <w:spacing w:after="0" w:line="360" w:lineRule="auto"/>
        <w:jc w:val="both"/>
        <w:rPr>
          <w:rFonts w:ascii="Arial" w:hAnsi="Arial" w:cs="Arial"/>
          <w:noProof/>
          <w:color w:val="000000" w:themeColor="text1"/>
          <w:sz w:val="24"/>
          <w:szCs w:val="24"/>
        </w:rPr>
      </w:pPr>
    </w:p>
    <w:p w14:paraId="30FA9EDF" w14:textId="19AD8FB1" w:rsidR="005D5870" w:rsidRDefault="005D5870" w:rsidP="00390849">
      <w:pPr>
        <w:spacing w:after="0" w:line="360" w:lineRule="auto"/>
        <w:jc w:val="both"/>
        <w:rPr>
          <w:rFonts w:ascii="Arial" w:hAnsi="Arial" w:cs="Arial"/>
          <w:noProof/>
          <w:color w:val="000000" w:themeColor="text1"/>
          <w:sz w:val="24"/>
          <w:szCs w:val="24"/>
        </w:rPr>
      </w:pPr>
    </w:p>
    <w:p w14:paraId="326E3DC0" w14:textId="4A43B2AC" w:rsidR="005D5870" w:rsidRDefault="005D5870" w:rsidP="00390849">
      <w:pPr>
        <w:spacing w:after="0" w:line="360" w:lineRule="auto"/>
        <w:jc w:val="both"/>
        <w:rPr>
          <w:rFonts w:ascii="Arial" w:hAnsi="Arial" w:cs="Arial"/>
          <w:noProof/>
          <w:color w:val="000000" w:themeColor="text1"/>
          <w:sz w:val="24"/>
          <w:szCs w:val="24"/>
        </w:rPr>
      </w:pPr>
    </w:p>
    <w:p w14:paraId="222A505B" w14:textId="4C598960" w:rsidR="005D5870" w:rsidRDefault="005D5870" w:rsidP="00390849">
      <w:pPr>
        <w:spacing w:after="0" w:line="360" w:lineRule="auto"/>
        <w:jc w:val="both"/>
        <w:rPr>
          <w:rFonts w:ascii="Arial" w:hAnsi="Arial" w:cs="Arial"/>
          <w:noProof/>
          <w:color w:val="000000" w:themeColor="text1"/>
          <w:sz w:val="24"/>
          <w:szCs w:val="24"/>
        </w:rPr>
      </w:pPr>
    </w:p>
    <w:p w14:paraId="21F80B4F" w14:textId="43D68A99" w:rsidR="005D5870" w:rsidRDefault="005D5870" w:rsidP="00390849">
      <w:pPr>
        <w:spacing w:after="0" w:line="360" w:lineRule="auto"/>
        <w:jc w:val="both"/>
        <w:rPr>
          <w:rFonts w:ascii="Arial" w:hAnsi="Arial" w:cs="Arial"/>
          <w:noProof/>
          <w:color w:val="000000" w:themeColor="text1"/>
          <w:sz w:val="24"/>
          <w:szCs w:val="24"/>
        </w:rPr>
      </w:pPr>
    </w:p>
    <w:p w14:paraId="188FF291" w14:textId="65595620" w:rsidR="005D5870" w:rsidRDefault="005D5870" w:rsidP="00390849">
      <w:pPr>
        <w:spacing w:after="0" w:line="360" w:lineRule="auto"/>
        <w:jc w:val="both"/>
        <w:rPr>
          <w:rFonts w:ascii="Arial" w:hAnsi="Arial" w:cs="Arial"/>
          <w:noProof/>
          <w:color w:val="000000" w:themeColor="text1"/>
          <w:sz w:val="24"/>
          <w:szCs w:val="24"/>
        </w:rPr>
      </w:pPr>
    </w:p>
    <w:p w14:paraId="2F4A0555" w14:textId="45BB6372" w:rsidR="005D5870" w:rsidRDefault="005D5870" w:rsidP="00390849">
      <w:pPr>
        <w:spacing w:after="0" w:line="360" w:lineRule="auto"/>
        <w:jc w:val="both"/>
        <w:rPr>
          <w:rFonts w:ascii="Arial" w:hAnsi="Arial" w:cs="Arial"/>
          <w:noProof/>
          <w:color w:val="000000" w:themeColor="text1"/>
          <w:sz w:val="24"/>
          <w:szCs w:val="24"/>
        </w:rPr>
      </w:pPr>
    </w:p>
    <w:p w14:paraId="40E2F6E3" w14:textId="5E264093" w:rsidR="005D5870" w:rsidRDefault="005D5870" w:rsidP="00390849">
      <w:pPr>
        <w:spacing w:after="0" w:line="360" w:lineRule="auto"/>
        <w:jc w:val="both"/>
        <w:rPr>
          <w:rFonts w:ascii="Arial" w:hAnsi="Arial" w:cs="Arial"/>
          <w:noProof/>
          <w:color w:val="000000" w:themeColor="text1"/>
          <w:sz w:val="24"/>
          <w:szCs w:val="24"/>
        </w:rPr>
      </w:pPr>
    </w:p>
    <w:p w14:paraId="7C8826A2" w14:textId="0E3F0FE3" w:rsidR="005D5870" w:rsidRDefault="005D5870" w:rsidP="00390849">
      <w:pPr>
        <w:spacing w:after="0" w:line="360" w:lineRule="auto"/>
        <w:jc w:val="both"/>
        <w:rPr>
          <w:rFonts w:ascii="Arial" w:hAnsi="Arial" w:cs="Arial"/>
          <w:noProof/>
          <w:color w:val="000000" w:themeColor="text1"/>
          <w:sz w:val="24"/>
          <w:szCs w:val="24"/>
        </w:rPr>
      </w:pPr>
    </w:p>
    <w:p w14:paraId="245134D5" w14:textId="5A64A026" w:rsidR="005D5870" w:rsidRDefault="005D5870" w:rsidP="00390849">
      <w:pPr>
        <w:spacing w:after="0" w:line="360" w:lineRule="auto"/>
        <w:jc w:val="both"/>
        <w:rPr>
          <w:rFonts w:ascii="Arial" w:hAnsi="Arial" w:cs="Arial"/>
          <w:noProof/>
          <w:color w:val="000000" w:themeColor="text1"/>
          <w:sz w:val="24"/>
          <w:szCs w:val="24"/>
        </w:rPr>
      </w:pPr>
    </w:p>
    <w:p w14:paraId="23A4FA86" w14:textId="3A356AF2" w:rsidR="00084A68" w:rsidRDefault="00084A68" w:rsidP="00390849">
      <w:pPr>
        <w:spacing w:after="0" w:line="360" w:lineRule="auto"/>
        <w:jc w:val="both"/>
        <w:rPr>
          <w:rFonts w:ascii="Arial" w:hAnsi="Arial" w:cs="Arial"/>
          <w:noProof/>
          <w:color w:val="000000" w:themeColor="text1"/>
          <w:sz w:val="24"/>
          <w:szCs w:val="24"/>
        </w:rPr>
      </w:pPr>
      <w:r>
        <w:rPr>
          <w:noProof/>
        </w:rPr>
        <w:drawing>
          <wp:anchor distT="0" distB="0" distL="114300" distR="114300" simplePos="0" relativeHeight="251772928" behindDoc="1" locked="0" layoutInCell="1" allowOverlap="1" wp14:anchorId="337E16A2" wp14:editId="4405B5F3">
            <wp:simplePos x="0" y="0"/>
            <wp:positionH relativeFrom="margin">
              <wp:align>left</wp:align>
            </wp:positionH>
            <wp:positionV relativeFrom="paragraph">
              <wp:posOffset>257323</wp:posOffset>
            </wp:positionV>
            <wp:extent cx="5231959" cy="3072765"/>
            <wp:effectExtent l="0" t="0" r="6985" b="13335"/>
            <wp:wrapNone/>
            <wp:docPr id="11" name="Gráfico 11">
              <a:extLst xmlns:a="http://schemas.openxmlformats.org/drawingml/2006/main">
                <a:ext uri="{FF2B5EF4-FFF2-40B4-BE49-F238E27FC236}">
                  <a16:creationId xmlns:a16="http://schemas.microsoft.com/office/drawing/2014/main" id="{3F876E4E-1E41-25E9-8630-13000573D7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2E54A646" w14:textId="007B958A" w:rsidR="005D5870" w:rsidRDefault="005D5870" w:rsidP="00390849">
      <w:pPr>
        <w:spacing w:after="0" w:line="360" w:lineRule="auto"/>
        <w:jc w:val="both"/>
        <w:rPr>
          <w:rFonts w:ascii="Arial" w:hAnsi="Arial" w:cs="Arial"/>
          <w:noProof/>
          <w:color w:val="000000" w:themeColor="text1"/>
          <w:sz w:val="24"/>
          <w:szCs w:val="24"/>
        </w:rPr>
      </w:pPr>
    </w:p>
    <w:p w14:paraId="202474E6" w14:textId="77777777" w:rsidR="005D5870" w:rsidRDefault="005D5870" w:rsidP="00390849">
      <w:pPr>
        <w:spacing w:after="0" w:line="360" w:lineRule="auto"/>
        <w:jc w:val="both"/>
        <w:rPr>
          <w:rFonts w:ascii="Arial" w:hAnsi="Arial" w:cs="Arial"/>
          <w:noProof/>
          <w:color w:val="000000" w:themeColor="text1"/>
          <w:sz w:val="24"/>
          <w:szCs w:val="24"/>
        </w:rPr>
      </w:pPr>
    </w:p>
    <w:p w14:paraId="24A8AC7A" w14:textId="75ED9BE9" w:rsidR="00084A68" w:rsidRDefault="00084A68" w:rsidP="00390849">
      <w:pPr>
        <w:spacing w:after="0" w:line="360" w:lineRule="auto"/>
        <w:jc w:val="both"/>
        <w:rPr>
          <w:rFonts w:ascii="Arial" w:hAnsi="Arial" w:cs="Arial"/>
          <w:noProof/>
          <w:color w:val="000000" w:themeColor="text1"/>
          <w:sz w:val="24"/>
          <w:szCs w:val="24"/>
        </w:rPr>
      </w:pPr>
    </w:p>
    <w:p w14:paraId="37832072" w14:textId="3C809759" w:rsidR="00084A68" w:rsidRDefault="00084A68" w:rsidP="00390849">
      <w:pPr>
        <w:spacing w:after="0" w:line="360" w:lineRule="auto"/>
        <w:jc w:val="both"/>
        <w:rPr>
          <w:rFonts w:ascii="Arial" w:hAnsi="Arial" w:cs="Arial"/>
          <w:noProof/>
          <w:color w:val="000000" w:themeColor="text1"/>
          <w:sz w:val="24"/>
          <w:szCs w:val="24"/>
        </w:rPr>
      </w:pPr>
    </w:p>
    <w:p w14:paraId="2C3AF452" w14:textId="77777777" w:rsidR="00084A68" w:rsidRDefault="00084A68" w:rsidP="00390849">
      <w:pPr>
        <w:spacing w:after="0" w:line="360" w:lineRule="auto"/>
        <w:jc w:val="both"/>
        <w:rPr>
          <w:rFonts w:ascii="Arial" w:hAnsi="Arial" w:cs="Arial"/>
          <w:noProof/>
          <w:color w:val="000000" w:themeColor="text1"/>
          <w:sz w:val="24"/>
          <w:szCs w:val="24"/>
        </w:rPr>
      </w:pPr>
    </w:p>
    <w:p w14:paraId="365D02DC" w14:textId="11E75193" w:rsidR="00C909BC" w:rsidRDefault="00C909BC" w:rsidP="0086213F">
      <w:pPr>
        <w:spacing w:after="0" w:line="240" w:lineRule="auto"/>
        <w:ind w:firstLine="284"/>
        <w:jc w:val="center"/>
        <w:rPr>
          <w:noProof/>
          <w:lang w:eastAsia="es-MX"/>
          <w14:ligatures w14:val="none"/>
        </w:rPr>
      </w:pPr>
    </w:p>
    <w:p w14:paraId="72312ACC" w14:textId="73C11AD7" w:rsidR="00C909BC" w:rsidRDefault="00C909BC" w:rsidP="0086213F">
      <w:pPr>
        <w:spacing w:after="0" w:line="240" w:lineRule="auto"/>
        <w:ind w:firstLine="284"/>
        <w:jc w:val="center"/>
        <w:rPr>
          <w:noProof/>
          <w:lang w:eastAsia="es-MX"/>
          <w14:ligatures w14:val="none"/>
        </w:rPr>
      </w:pPr>
    </w:p>
    <w:p w14:paraId="06125313" w14:textId="11608AF2" w:rsidR="00C909BC" w:rsidRDefault="00C909BC" w:rsidP="0086213F">
      <w:pPr>
        <w:spacing w:after="0" w:line="240" w:lineRule="auto"/>
        <w:ind w:firstLine="284"/>
        <w:jc w:val="center"/>
        <w:rPr>
          <w:noProof/>
          <w:lang w:eastAsia="es-MX"/>
          <w14:ligatures w14:val="none"/>
        </w:rPr>
      </w:pPr>
    </w:p>
    <w:p w14:paraId="0D001F7A" w14:textId="2156A2DB" w:rsidR="00C909BC" w:rsidRDefault="00C909BC" w:rsidP="0086213F">
      <w:pPr>
        <w:spacing w:after="0" w:line="240" w:lineRule="auto"/>
        <w:ind w:firstLine="284"/>
        <w:jc w:val="center"/>
        <w:rPr>
          <w:noProof/>
          <w:lang w:eastAsia="es-MX"/>
          <w14:ligatures w14:val="none"/>
        </w:rPr>
      </w:pPr>
    </w:p>
    <w:p w14:paraId="49F656B9" w14:textId="77777777" w:rsidR="00435E85" w:rsidRDefault="00435E85" w:rsidP="00046863">
      <w:pPr>
        <w:spacing w:after="0" w:line="360" w:lineRule="auto"/>
        <w:jc w:val="center"/>
        <w:rPr>
          <w:rFonts w:ascii="Helvetica" w:eastAsia="Calibri" w:hAnsi="Helvetica" w:cs="Times New Roman"/>
          <w:noProof/>
          <w:kern w:val="0"/>
          <w:sz w:val="16"/>
          <w:szCs w:val="14"/>
          <w14:ligatures w14:val="none"/>
        </w:rPr>
      </w:pPr>
    </w:p>
    <w:p w14:paraId="5D1A443B" w14:textId="77777777" w:rsidR="00084A68" w:rsidRDefault="00084A68" w:rsidP="00046863">
      <w:pPr>
        <w:spacing w:after="0" w:line="360" w:lineRule="auto"/>
        <w:jc w:val="center"/>
        <w:rPr>
          <w:rFonts w:ascii="Helvetica" w:eastAsia="Calibri" w:hAnsi="Helvetica" w:cs="Times New Roman"/>
          <w:noProof/>
          <w:kern w:val="0"/>
          <w:sz w:val="16"/>
          <w:szCs w:val="14"/>
          <w14:ligatures w14:val="none"/>
        </w:rPr>
      </w:pPr>
    </w:p>
    <w:p w14:paraId="64205F74" w14:textId="77777777" w:rsidR="00084A68" w:rsidRDefault="00084A68" w:rsidP="00046863">
      <w:pPr>
        <w:spacing w:after="0" w:line="360" w:lineRule="auto"/>
        <w:jc w:val="center"/>
        <w:rPr>
          <w:rFonts w:ascii="Helvetica" w:eastAsia="Calibri" w:hAnsi="Helvetica" w:cs="Times New Roman"/>
          <w:noProof/>
          <w:kern w:val="0"/>
          <w:sz w:val="16"/>
          <w:szCs w:val="14"/>
          <w14:ligatures w14:val="none"/>
        </w:rPr>
      </w:pPr>
    </w:p>
    <w:p w14:paraId="591576FB" w14:textId="77777777" w:rsidR="00084A68" w:rsidRDefault="00084A68" w:rsidP="00046863">
      <w:pPr>
        <w:spacing w:after="0" w:line="360" w:lineRule="auto"/>
        <w:jc w:val="center"/>
        <w:rPr>
          <w:rFonts w:ascii="Helvetica" w:eastAsia="Calibri" w:hAnsi="Helvetica" w:cs="Times New Roman"/>
          <w:noProof/>
          <w:kern w:val="0"/>
          <w:sz w:val="16"/>
          <w:szCs w:val="14"/>
          <w14:ligatures w14:val="none"/>
        </w:rPr>
      </w:pPr>
    </w:p>
    <w:p w14:paraId="4F046D57" w14:textId="77777777" w:rsidR="00084A68" w:rsidRDefault="00084A68" w:rsidP="00046863">
      <w:pPr>
        <w:spacing w:after="0" w:line="360" w:lineRule="auto"/>
        <w:jc w:val="center"/>
        <w:rPr>
          <w:rFonts w:ascii="Helvetica" w:eastAsia="Calibri" w:hAnsi="Helvetica" w:cs="Times New Roman"/>
          <w:noProof/>
          <w:kern w:val="0"/>
          <w:sz w:val="16"/>
          <w:szCs w:val="14"/>
          <w14:ligatures w14:val="none"/>
        </w:rPr>
      </w:pPr>
    </w:p>
    <w:p w14:paraId="6F9F76C3" w14:textId="77777777" w:rsidR="00084A68" w:rsidRDefault="00084A68" w:rsidP="00046863">
      <w:pPr>
        <w:spacing w:after="0" w:line="360" w:lineRule="auto"/>
        <w:jc w:val="center"/>
        <w:rPr>
          <w:rFonts w:ascii="Helvetica" w:eastAsia="Calibri" w:hAnsi="Helvetica" w:cs="Times New Roman"/>
          <w:noProof/>
          <w:kern w:val="0"/>
          <w:sz w:val="16"/>
          <w:szCs w:val="14"/>
          <w14:ligatures w14:val="none"/>
        </w:rPr>
      </w:pPr>
    </w:p>
    <w:p w14:paraId="2319362E" w14:textId="77777777" w:rsidR="00084A68" w:rsidRDefault="00084A68" w:rsidP="00046863">
      <w:pPr>
        <w:spacing w:after="0" w:line="360" w:lineRule="auto"/>
        <w:jc w:val="center"/>
        <w:rPr>
          <w:rFonts w:ascii="Helvetica" w:eastAsia="Calibri" w:hAnsi="Helvetica" w:cs="Times New Roman"/>
          <w:noProof/>
          <w:kern w:val="0"/>
          <w:sz w:val="16"/>
          <w:szCs w:val="14"/>
          <w14:ligatures w14:val="none"/>
        </w:rPr>
      </w:pPr>
    </w:p>
    <w:p w14:paraId="52E3D926" w14:textId="77777777" w:rsidR="00084A68" w:rsidRDefault="00084A68" w:rsidP="00046863">
      <w:pPr>
        <w:spacing w:after="0" w:line="360" w:lineRule="auto"/>
        <w:jc w:val="center"/>
        <w:rPr>
          <w:rFonts w:ascii="Helvetica" w:eastAsia="Calibri" w:hAnsi="Helvetica" w:cs="Times New Roman"/>
          <w:noProof/>
          <w:kern w:val="0"/>
          <w:sz w:val="16"/>
          <w:szCs w:val="14"/>
          <w14:ligatures w14:val="none"/>
        </w:rPr>
      </w:pPr>
    </w:p>
    <w:p w14:paraId="79D1DC48" w14:textId="270858A0" w:rsidR="00ED101F" w:rsidRDefault="00787AF4" w:rsidP="00046863">
      <w:pPr>
        <w:spacing w:after="0" w:line="360" w:lineRule="auto"/>
        <w:jc w:val="center"/>
        <w:rPr>
          <w:rFonts w:ascii="Helvetica" w:eastAsia="Calibri" w:hAnsi="Helvetica" w:cs="Times New Roman"/>
          <w:noProof/>
          <w:kern w:val="0"/>
          <w:sz w:val="16"/>
          <w:szCs w:val="14"/>
          <w14:ligatures w14:val="none"/>
        </w:rPr>
      </w:pPr>
      <w:r>
        <w:rPr>
          <w:rFonts w:ascii="Helvetica" w:eastAsia="Calibri" w:hAnsi="Helvetica" w:cs="Times New Roman"/>
          <w:noProof/>
          <w:kern w:val="0"/>
          <w:sz w:val="16"/>
          <w:szCs w:val="14"/>
          <w14:ligatures w14:val="none"/>
        </w:rPr>
        <w:t>F</w:t>
      </w:r>
      <w:r w:rsidR="00ED101F" w:rsidRPr="00ED101F">
        <w:rPr>
          <w:rFonts w:ascii="Helvetica" w:eastAsia="Calibri" w:hAnsi="Helvetica" w:cs="Times New Roman"/>
          <w:noProof/>
          <w:kern w:val="0"/>
          <w:sz w:val="16"/>
          <w:szCs w:val="14"/>
          <w14:ligatures w14:val="none"/>
        </w:rPr>
        <w:t>uente: Departamento de Control de Ingresos de la Subsecretaría de Ingresos.</w:t>
      </w:r>
    </w:p>
    <w:p w14:paraId="063CBD35" w14:textId="77777777" w:rsidR="005D5870" w:rsidRDefault="005D5870" w:rsidP="00046863">
      <w:pPr>
        <w:spacing w:after="0" w:line="360" w:lineRule="auto"/>
        <w:jc w:val="center"/>
        <w:rPr>
          <w:rFonts w:ascii="Helvetica" w:eastAsia="Calibri" w:hAnsi="Helvetica" w:cs="Times New Roman"/>
          <w:noProof/>
          <w:kern w:val="0"/>
          <w:sz w:val="16"/>
          <w:szCs w:val="14"/>
          <w14:ligatures w14:val="none"/>
        </w:rPr>
      </w:pPr>
    </w:p>
    <w:p w14:paraId="30564248" w14:textId="77777777" w:rsidR="00084A68" w:rsidRPr="00084A68" w:rsidRDefault="00084A68" w:rsidP="005D5870">
      <w:pPr>
        <w:spacing w:before="120" w:after="240" w:line="360" w:lineRule="auto"/>
        <w:jc w:val="both"/>
        <w:rPr>
          <w:rFonts w:ascii="Arial" w:eastAsia="Calibri" w:hAnsi="Arial" w:cs="Arial"/>
          <w:kern w:val="0"/>
          <w:sz w:val="24"/>
          <w14:ligatures w14:val="none"/>
        </w:rPr>
      </w:pPr>
      <w:r w:rsidRPr="00084A68">
        <w:rPr>
          <w:rFonts w:ascii="Arial" w:eastAsia="Calibri" w:hAnsi="Arial" w:cs="Arial"/>
          <w:kern w:val="0"/>
          <w:sz w:val="24"/>
          <w14:ligatures w14:val="none"/>
        </w:rPr>
        <w:t xml:space="preserve">La mayor recaudación de los ingresos de gestión se observó en los </w:t>
      </w:r>
      <w:r w:rsidRPr="00084A68">
        <w:rPr>
          <w:rFonts w:ascii="Arial" w:eastAsia="Calibri" w:hAnsi="Arial" w:cs="Arial"/>
          <w:b/>
          <w:bCs/>
          <w:i/>
          <w:iCs/>
          <w:kern w:val="0"/>
          <w:sz w:val="24"/>
          <w14:ligatures w14:val="none"/>
        </w:rPr>
        <w:t>Impuestos</w:t>
      </w:r>
      <w:r w:rsidRPr="00084A68">
        <w:rPr>
          <w:rFonts w:ascii="Arial" w:eastAsia="Calibri" w:hAnsi="Arial" w:cs="Arial"/>
          <w:kern w:val="0"/>
          <w:sz w:val="24"/>
          <w14:ligatures w14:val="none"/>
        </w:rPr>
        <w:t xml:space="preserve">, los cuales representaron el 80.19% del total, mientras que los </w:t>
      </w:r>
      <w:r w:rsidRPr="00084A68">
        <w:rPr>
          <w:rFonts w:ascii="Arial" w:eastAsia="Calibri" w:hAnsi="Arial" w:cs="Arial"/>
          <w:b/>
          <w:bCs/>
          <w:i/>
          <w:iCs/>
          <w:kern w:val="0"/>
          <w:sz w:val="24"/>
          <w14:ligatures w14:val="none"/>
        </w:rPr>
        <w:t>Derechos</w:t>
      </w:r>
      <w:r w:rsidRPr="00084A68">
        <w:rPr>
          <w:rFonts w:ascii="Arial" w:eastAsia="Calibri" w:hAnsi="Arial" w:cs="Arial"/>
          <w:kern w:val="0"/>
          <w:sz w:val="24"/>
          <w14:ligatures w14:val="none"/>
        </w:rPr>
        <w:t xml:space="preserve"> por servicios que presta el Estado en funciones de derecho público, representaron el 15.52%, por su parte los </w:t>
      </w:r>
      <w:r w:rsidRPr="00084A68">
        <w:rPr>
          <w:rFonts w:ascii="Arial" w:eastAsia="Calibri" w:hAnsi="Arial" w:cs="Arial"/>
          <w:b/>
          <w:bCs/>
          <w:kern w:val="0"/>
          <w:sz w:val="24"/>
          <w14:ligatures w14:val="none"/>
        </w:rPr>
        <w:t>Productos</w:t>
      </w:r>
      <w:r w:rsidRPr="00084A68">
        <w:rPr>
          <w:rFonts w:ascii="Arial" w:eastAsia="Calibri" w:hAnsi="Arial" w:cs="Arial"/>
          <w:kern w:val="0"/>
          <w:sz w:val="24"/>
          <w14:ligatures w14:val="none"/>
        </w:rPr>
        <w:t xml:space="preserve"> el 3.84% del total de los ingresos de gestión recaudados. Y los Aprovechamientos un 0.45% del total de los ingresos de gestión recaudados.</w:t>
      </w:r>
    </w:p>
    <w:p w14:paraId="7F2F9CAA" w14:textId="77777777" w:rsidR="005E6FC3" w:rsidRDefault="005E6FC3" w:rsidP="00046863">
      <w:pPr>
        <w:spacing w:after="0" w:line="360" w:lineRule="auto"/>
        <w:jc w:val="center"/>
        <w:rPr>
          <w:noProof/>
        </w:rPr>
      </w:pPr>
    </w:p>
    <w:p w14:paraId="7588F316" w14:textId="620D28EF" w:rsidR="0042113A" w:rsidRDefault="005E6FC3" w:rsidP="00046863">
      <w:pPr>
        <w:pStyle w:val="Ttulo3"/>
        <w:spacing w:after="0" w:line="360" w:lineRule="auto"/>
        <w:jc w:val="both"/>
        <w:rPr>
          <w:rFonts w:ascii="Arial" w:hAnsi="Arial" w:cs="Arial"/>
          <w:b/>
          <w:bCs/>
          <w:color w:val="000000" w:themeColor="text1"/>
          <w:sz w:val="24"/>
          <w:szCs w:val="24"/>
        </w:rPr>
      </w:pPr>
      <w:bookmarkStart w:id="14" w:name="_Toc39059666"/>
      <w:bookmarkStart w:id="15" w:name="_Toc70596615"/>
      <w:bookmarkStart w:id="16" w:name="_Toc70596651"/>
      <w:bookmarkStart w:id="17" w:name="_Toc70596864"/>
      <w:bookmarkEnd w:id="13"/>
      <w:r>
        <w:rPr>
          <w:rFonts w:ascii="Arial" w:hAnsi="Arial" w:cs="Arial"/>
          <w:b/>
          <w:bCs/>
          <w:color w:val="000000" w:themeColor="text1"/>
          <w:sz w:val="24"/>
          <w:szCs w:val="24"/>
        </w:rPr>
        <w:t>I</w:t>
      </w:r>
      <w:r w:rsidR="00FF73A2" w:rsidRPr="00046863">
        <w:rPr>
          <w:rFonts w:ascii="Arial" w:hAnsi="Arial" w:cs="Arial"/>
          <w:b/>
          <w:bCs/>
          <w:color w:val="000000" w:themeColor="text1"/>
          <w:sz w:val="24"/>
          <w:szCs w:val="24"/>
        </w:rPr>
        <w:t>NGRESOS DE ORIGEN FEDERAL</w:t>
      </w:r>
      <w:bookmarkEnd w:id="14"/>
      <w:bookmarkEnd w:id="15"/>
      <w:bookmarkEnd w:id="16"/>
      <w:bookmarkEnd w:id="17"/>
    </w:p>
    <w:p w14:paraId="679BE968" w14:textId="63562DF2" w:rsidR="00C72DDC" w:rsidRDefault="00C72DDC" w:rsidP="00C72DDC">
      <w:pPr>
        <w:rPr>
          <w:lang w:eastAsia="es-MX"/>
        </w:rPr>
      </w:pPr>
    </w:p>
    <w:p w14:paraId="06A0F79D" w14:textId="77777777" w:rsidR="00485AB7" w:rsidRPr="00485AB7" w:rsidRDefault="00485AB7" w:rsidP="005D5870">
      <w:pPr>
        <w:spacing w:before="120" w:after="200" w:line="360" w:lineRule="auto"/>
        <w:jc w:val="both"/>
        <w:rPr>
          <w:rFonts w:ascii="Arial" w:eastAsia="Calibri" w:hAnsi="Arial" w:cs="Arial"/>
          <w:kern w:val="0"/>
          <w:sz w:val="24"/>
          <w:szCs w:val="24"/>
          <w14:ligatures w14:val="none"/>
        </w:rPr>
      </w:pPr>
      <w:bookmarkStart w:id="18" w:name="_Ref39238432"/>
      <w:bookmarkStart w:id="19" w:name="_Hlk162257116"/>
      <w:r w:rsidRPr="00485AB7">
        <w:rPr>
          <w:rFonts w:ascii="Arial" w:eastAsia="Calibri" w:hAnsi="Arial" w:cs="Arial"/>
          <w:kern w:val="0"/>
          <w:sz w:val="24"/>
          <w:szCs w:val="24"/>
          <w14:ligatures w14:val="none"/>
        </w:rPr>
        <w:t xml:space="preserve">Al tercer trimestre de 2025, se observó que los </w:t>
      </w:r>
      <w:r w:rsidRPr="00485AB7">
        <w:rPr>
          <w:rFonts w:ascii="Arial" w:eastAsia="Calibri" w:hAnsi="Arial" w:cs="Arial"/>
          <w:b/>
          <w:bCs/>
          <w:kern w:val="0"/>
          <w:sz w:val="24"/>
          <w:szCs w:val="24"/>
          <w14:ligatures w14:val="none"/>
        </w:rPr>
        <w:t>recursos de origen federal</w:t>
      </w:r>
      <w:r w:rsidRPr="00485AB7">
        <w:rPr>
          <w:rFonts w:ascii="Arial" w:eastAsia="Calibri" w:hAnsi="Arial" w:cs="Arial"/>
          <w:kern w:val="0"/>
          <w:sz w:val="24"/>
          <w:szCs w:val="24"/>
          <w14:ligatures w14:val="none"/>
        </w:rPr>
        <w:t xml:space="preserve"> ascendieron a </w:t>
      </w:r>
      <w:r w:rsidRPr="00485AB7">
        <w:rPr>
          <w:rFonts w:ascii="Arial" w:eastAsia="Calibri" w:hAnsi="Arial" w:cs="Arial"/>
          <w:b/>
          <w:bCs/>
          <w:kern w:val="0"/>
          <w:sz w:val="24"/>
          <w:szCs w:val="24"/>
          <w14:ligatures w14:val="none"/>
        </w:rPr>
        <w:t>$</w:t>
      </w:r>
      <w:r w:rsidRPr="00485AB7">
        <w:rPr>
          <w:rFonts w:ascii="Helvetica" w:eastAsia="Calibri" w:hAnsi="Helvetica" w:cs="Times New Roman"/>
          <w:i/>
          <w:iCs/>
          <w:color w:val="595959"/>
          <w:kern w:val="0"/>
          <w:sz w:val="18"/>
          <w:szCs w:val="18"/>
          <w14:ligatures w14:val="none"/>
        </w:rPr>
        <w:t xml:space="preserve"> </w:t>
      </w:r>
      <w:r w:rsidRPr="00485AB7">
        <w:rPr>
          <w:rFonts w:ascii="Arial" w:eastAsia="Calibri" w:hAnsi="Arial" w:cs="Arial"/>
          <w:b/>
          <w:bCs/>
          <w:kern w:val="0"/>
          <w:sz w:val="24"/>
          <w:szCs w:val="24"/>
          <w14:ligatures w14:val="none"/>
        </w:rPr>
        <w:t xml:space="preserve">66,520,402,092.55 </w:t>
      </w:r>
      <w:r w:rsidRPr="00485AB7">
        <w:rPr>
          <w:rFonts w:ascii="Arial" w:eastAsia="Calibri" w:hAnsi="Arial" w:cs="Arial"/>
          <w:kern w:val="0"/>
          <w:sz w:val="24"/>
          <w:szCs w:val="24"/>
          <w14:ligatures w14:val="none"/>
        </w:rPr>
        <w:t>(</w:t>
      </w:r>
      <w:r w:rsidRPr="00485AB7">
        <w:rPr>
          <w:rFonts w:ascii="Arial" w:eastAsia="Calibri" w:hAnsi="Arial" w:cs="Arial"/>
          <w:b/>
          <w:bCs/>
          <w:kern w:val="0"/>
          <w:sz w:val="24"/>
          <w:szCs w:val="24"/>
          <w14:ligatures w14:val="none"/>
        </w:rPr>
        <w:t>Sesenta y seis mil quinientos veinte millones cuatrocientos dos mil noventa y dos pesos 55/100 M.N.</w:t>
      </w:r>
      <w:r w:rsidRPr="00485AB7">
        <w:rPr>
          <w:rFonts w:ascii="Arial" w:eastAsia="Calibri" w:hAnsi="Arial" w:cs="Arial"/>
          <w:kern w:val="0"/>
          <w:sz w:val="24"/>
          <w:szCs w:val="24"/>
          <w14:ligatures w14:val="none"/>
        </w:rPr>
        <w:t xml:space="preserve">), monto que representa un </w:t>
      </w:r>
      <w:r w:rsidRPr="00485AB7">
        <w:rPr>
          <w:rFonts w:ascii="Arial" w:eastAsia="Calibri" w:hAnsi="Arial" w:cs="Arial"/>
          <w:b/>
          <w:bCs/>
          <w:kern w:val="0"/>
          <w:sz w:val="24"/>
          <w:szCs w:val="24"/>
          <w14:ligatures w14:val="none"/>
        </w:rPr>
        <w:t>avance del 82.60%</w:t>
      </w:r>
      <w:r w:rsidRPr="00485AB7">
        <w:rPr>
          <w:rFonts w:ascii="Arial" w:eastAsia="Calibri" w:hAnsi="Arial" w:cs="Arial"/>
          <w:kern w:val="0"/>
          <w:sz w:val="24"/>
          <w:szCs w:val="24"/>
          <w14:ligatures w14:val="none"/>
        </w:rPr>
        <w:t xml:space="preserve"> respecto a lo estimado en la </w:t>
      </w:r>
      <w:r w:rsidRPr="00485AB7">
        <w:rPr>
          <w:rFonts w:ascii="Arial" w:eastAsia="Calibri" w:hAnsi="Arial" w:cs="Arial"/>
          <w:b/>
          <w:bCs/>
          <w:kern w:val="0"/>
          <w:sz w:val="24"/>
          <w:szCs w:val="24"/>
          <w14:ligatures w14:val="none"/>
        </w:rPr>
        <w:t>Ley de Ingresos 2025</w:t>
      </w:r>
      <w:r w:rsidRPr="00485AB7">
        <w:rPr>
          <w:rFonts w:ascii="Arial" w:eastAsia="Calibri" w:hAnsi="Arial" w:cs="Arial"/>
          <w:kern w:val="0"/>
          <w:sz w:val="24"/>
          <w:szCs w:val="24"/>
          <w14:ligatures w14:val="none"/>
        </w:rPr>
        <w:t>.</w:t>
      </w:r>
    </w:p>
    <w:bookmarkEnd w:id="18"/>
    <w:bookmarkEnd w:id="19"/>
    <w:p w14:paraId="1FC3295A" w14:textId="5B094F1D" w:rsidR="00485AB7" w:rsidRPr="00485AB7" w:rsidRDefault="00485AB7" w:rsidP="00485AB7">
      <w:pPr>
        <w:spacing w:before="120" w:after="200" w:line="240" w:lineRule="auto"/>
        <w:ind w:firstLine="284"/>
        <w:jc w:val="center"/>
        <w:rPr>
          <w:rFonts w:ascii="Arial" w:eastAsia="Calibri" w:hAnsi="Arial" w:cs="Arial"/>
          <w:i/>
          <w:iCs/>
          <w:color w:val="595959"/>
          <w:kern w:val="0"/>
          <w:sz w:val="18"/>
          <w:szCs w:val="18"/>
          <w14:ligatures w14:val="none"/>
        </w:rPr>
      </w:pPr>
      <w:r w:rsidRPr="00485AB7">
        <w:rPr>
          <w:rFonts w:ascii="Arial" w:eastAsia="Calibri" w:hAnsi="Arial" w:cs="Arial"/>
          <w:i/>
          <w:iCs/>
          <w:color w:val="595959"/>
          <w:kern w:val="0"/>
          <w:sz w:val="18"/>
          <w:szCs w:val="18"/>
          <w14:ligatures w14:val="none"/>
        </w:rPr>
        <w:lastRenderedPageBreak/>
        <w:t xml:space="preserve">Tabla </w:t>
      </w:r>
      <w:r w:rsidR="005D5870">
        <w:rPr>
          <w:rFonts w:ascii="Arial" w:eastAsia="Calibri" w:hAnsi="Arial" w:cs="Arial"/>
          <w:i/>
          <w:iCs/>
          <w:color w:val="595959"/>
          <w:kern w:val="0"/>
          <w:sz w:val="18"/>
          <w:szCs w:val="18"/>
          <w14:ligatures w14:val="none"/>
        </w:rPr>
        <w:t>3</w:t>
      </w:r>
      <w:r w:rsidRPr="00485AB7">
        <w:rPr>
          <w:rFonts w:ascii="Arial" w:eastAsia="Calibri" w:hAnsi="Arial" w:cs="Arial"/>
          <w:i/>
          <w:iCs/>
          <w:color w:val="595959"/>
          <w:kern w:val="0"/>
          <w:sz w:val="18"/>
          <w:szCs w:val="18"/>
          <w14:ligatures w14:val="none"/>
        </w:rPr>
        <w:t>. Ingresos Federales al 3er trimestre de 2025</w:t>
      </w:r>
    </w:p>
    <w:p w14:paraId="0026F734" w14:textId="71E63F48" w:rsidR="00485AB7" w:rsidRDefault="00485AB7" w:rsidP="00660D1B">
      <w:pPr>
        <w:rPr>
          <w:rFonts w:ascii="Helvetica" w:eastAsia="Calibri" w:hAnsi="Helvetica" w:cs="Times New Roman"/>
          <w:noProof/>
          <w:kern w:val="0"/>
          <w:sz w:val="24"/>
          <w:lang w:eastAsia="es-MX"/>
          <w14:ligatures w14:val="none"/>
        </w:rPr>
      </w:pPr>
    </w:p>
    <w:tbl>
      <w:tblPr>
        <w:tblW w:w="8926" w:type="dxa"/>
        <w:tblCellMar>
          <w:left w:w="70" w:type="dxa"/>
          <w:right w:w="70" w:type="dxa"/>
        </w:tblCellMar>
        <w:tblLook w:val="04A0" w:firstRow="1" w:lastRow="0" w:firstColumn="1" w:lastColumn="0" w:noHBand="0" w:noVBand="1"/>
      </w:tblPr>
      <w:tblGrid>
        <w:gridCol w:w="4220"/>
        <w:gridCol w:w="1871"/>
        <w:gridCol w:w="1809"/>
        <w:gridCol w:w="1026"/>
      </w:tblGrid>
      <w:tr w:rsidR="00485AB7" w:rsidRPr="00485AB7" w14:paraId="20EA5FEF" w14:textId="77777777" w:rsidTr="00E86FFF">
        <w:trPr>
          <w:trHeight w:val="270"/>
        </w:trPr>
        <w:tc>
          <w:tcPr>
            <w:tcW w:w="8926" w:type="dxa"/>
            <w:gridSpan w:val="4"/>
            <w:tcBorders>
              <w:top w:val="single" w:sz="4" w:space="0" w:color="auto"/>
              <w:left w:val="single" w:sz="4" w:space="0" w:color="auto"/>
              <w:bottom w:val="single" w:sz="4" w:space="0" w:color="auto"/>
              <w:right w:val="single" w:sz="4" w:space="0" w:color="auto"/>
            </w:tcBorders>
            <w:shd w:val="clear" w:color="000000" w:fill="AB0033"/>
            <w:noWrap/>
            <w:vAlign w:val="bottom"/>
            <w:hideMark/>
          </w:tcPr>
          <w:p w14:paraId="4786FED1" w14:textId="77777777" w:rsidR="00485AB7" w:rsidRPr="00485AB7" w:rsidRDefault="00485AB7" w:rsidP="00485AB7">
            <w:pPr>
              <w:spacing w:after="0" w:line="240" w:lineRule="auto"/>
              <w:jc w:val="center"/>
              <w:rPr>
                <w:rFonts w:ascii="Arial" w:eastAsia="Times New Roman" w:hAnsi="Arial" w:cs="Arial"/>
                <w:b/>
                <w:bCs/>
                <w:color w:val="FFFFFF"/>
                <w:kern w:val="0"/>
                <w:sz w:val="20"/>
                <w:szCs w:val="20"/>
                <w:lang w:eastAsia="es-MX"/>
                <w14:ligatures w14:val="none"/>
              </w:rPr>
            </w:pPr>
            <w:r w:rsidRPr="00485AB7">
              <w:rPr>
                <w:rFonts w:ascii="Arial" w:eastAsia="Times New Roman" w:hAnsi="Arial" w:cs="Arial"/>
                <w:b/>
                <w:bCs/>
                <w:color w:val="FFFFFF"/>
                <w:kern w:val="0"/>
                <w:sz w:val="20"/>
                <w:szCs w:val="20"/>
                <w:lang w:eastAsia="es-MX"/>
                <w14:ligatures w14:val="none"/>
              </w:rPr>
              <w:t>PARTICIPACIONES Y APORTACIONES FEDERALES 3er TRIMESTRE DE 2025</w:t>
            </w:r>
          </w:p>
        </w:tc>
      </w:tr>
      <w:tr w:rsidR="00485AB7" w:rsidRPr="00485AB7" w14:paraId="4A1EC377" w14:textId="77777777" w:rsidTr="00E86FFF">
        <w:trPr>
          <w:trHeight w:val="480"/>
        </w:trPr>
        <w:tc>
          <w:tcPr>
            <w:tcW w:w="4220" w:type="dxa"/>
            <w:tcBorders>
              <w:top w:val="nil"/>
              <w:left w:val="single" w:sz="4" w:space="0" w:color="auto"/>
              <w:bottom w:val="single" w:sz="4" w:space="0" w:color="auto"/>
              <w:right w:val="single" w:sz="4" w:space="0" w:color="auto"/>
            </w:tcBorders>
            <w:shd w:val="clear" w:color="000000" w:fill="BC955C"/>
            <w:vAlign w:val="center"/>
            <w:hideMark/>
          </w:tcPr>
          <w:p w14:paraId="5A6F1CA7" w14:textId="77777777" w:rsidR="00485AB7" w:rsidRPr="00485AB7" w:rsidRDefault="00485AB7" w:rsidP="00485AB7">
            <w:pPr>
              <w:spacing w:after="0" w:line="240" w:lineRule="auto"/>
              <w:jc w:val="center"/>
              <w:rPr>
                <w:rFonts w:ascii="Arial" w:eastAsia="Times New Roman" w:hAnsi="Arial" w:cs="Arial"/>
                <w:b/>
                <w:bCs/>
                <w:kern w:val="0"/>
                <w:sz w:val="18"/>
                <w:szCs w:val="18"/>
                <w:lang w:eastAsia="es-MX"/>
                <w14:ligatures w14:val="none"/>
              </w:rPr>
            </w:pPr>
            <w:r w:rsidRPr="00485AB7">
              <w:rPr>
                <w:rFonts w:ascii="Arial" w:eastAsia="Times New Roman" w:hAnsi="Arial" w:cs="Arial"/>
                <w:b/>
                <w:bCs/>
                <w:kern w:val="0"/>
                <w:sz w:val="18"/>
                <w:szCs w:val="18"/>
                <w:lang w:eastAsia="es-MX"/>
                <w14:ligatures w14:val="none"/>
              </w:rPr>
              <w:t>Estado Analítico de Ingresos por Fuente de Financiamiento</w:t>
            </w:r>
          </w:p>
        </w:tc>
        <w:tc>
          <w:tcPr>
            <w:tcW w:w="1871" w:type="dxa"/>
            <w:tcBorders>
              <w:top w:val="nil"/>
              <w:left w:val="nil"/>
              <w:bottom w:val="single" w:sz="4" w:space="0" w:color="auto"/>
              <w:right w:val="single" w:sz="4" w:space="0" w:color="auto"/>
            </w:tcBorders>
            <w:shd w:val="clear" w:color="000000" w:fill="BC955C"/>
            <w:noWrap/>
            <w:vAlign w:val="center"/>
            <w:hideMark/>
          </w:tcPr>
          <w:p w14:paraId="73AB21C9" w14:textId="77777777" w:rsidR="00485AB7" w:rsidRPr="00485AB7" w:rsidRDefault="00485AB7" w:rsidP="00485AB7">
            <w:pPr>
              <w:spacing w:after="0" w:line="240" w:lineRule="auto"/>
              <w:jc w:val="center"/>
              <w:rPr>
                <w:rFonts w:ascii="Arial" w:eastAsia="Times New Roman" w:hAnsi="Arial" w:cs="Arial"/>
                <w:b/>
                <w:bCs/>
                <w:kern w:val="0"/>
                <w:sz w:val="18"/>
                <w:szCs w:val="18"/>
                <w:lang w:eastAsia="es-MX"/>
                <w14:ligatures w14:val="none"/>
              </w:rPr>
            </w:pPr>
            <w:r w:rsidRPr="00485AB7">
              <w:rPr>
                <w:rFonts w:ascii="Arial" w:eastAsia="Times New Roman" w:hAnsi="Arial" w:cs="Arial"/>
                <w:b/>
                <w:bCs/>
                <w:kern w:val="0"/>
                <w:sz w:val="18"/>
                <w:szCs w:val="18"/>
                <w:lang w:eastAsia="es-MX"/>
                <w14:ligatures w14:val="none"/>
              </w:rPr>
              <w:t>Estimado 2025</w:t>
            </w:r>
          </w:p>
        </w:tc>
        <w:tc>
          <w:tcPr>
            <w:tcW w:w="1809" w:type="dxa"/>
            <w:tcBorders>
              <w:top w:val="nil"/>
              <w:left w:val="nil"/>
              <w:bottom w:val="single" w:sz="4" w:space="0" w:color="auto"/>
              <w:right w:val="single" w:sz="4" w:space="0" w:color="auto"/>
            </w:tcBorders>
            <w:shd w:val="clear" w:color="000000" w:fill="BC955C"/>
            <w:vAlign w:val="center"/>
            <w:hideMark/>
          </w:tcPr>
          <w:p w14:paraId="073C042C" w14:textId="77777777" w:rsidR="00485AB7" w:rsidRPr="00485AB7" w:rsidRDefault="00485AB7" w:rsidP="00485AB7">
            <w:pPr>
              <w:spacing w:after="0" w:line="240" w:lineRule="auto"/>
              <w:jc w:val="center"/>
              <w:rPr>
                <w:rFonts w:ascii="Arial" w:eastAsia="Times New Roman" w:hAnsi="Arial" w:cs="Arial"/>
                <w:b/>
                <w:bCs/>
                <w:kern w:val="0"/>
                <w:sz w:val="18"/>
                <w:szCs w:val="18"/>
                <w:lang w:eastAsia="es-MX"/>
                <w14:ligatures w14:val="none"/>
              </w:rPr>
            </w:pPr>
            <w:r w:rsidRPr="00485AB7">
              <w:rPr>
                <w:rFonts w:ascii="Arial" w:eastAsia="Times New Roman" w:hAnsi="Arial" w:cs="Arial"/>
                <w:b/>
                <w:bCs/>
                <w:kern w:val="0"/>
                <w:sz w:val="18"/>
                <w:szCs w:val="18"/>
                <w:lang w:eastAsia="es-MX"/>
                <w14:ligatures w14:val="none"/>
              </w:rPr>
              <w:t>Recaudado al 3er trimestre de 2025</w:t>
            </w:r>
          </w:p>
        </w:tc>
        <w:tc>
          <w:tcPr>
            <w:tcW w:w="1026" w:type="dxa"/>
            <w:tcBorders>
              <w:top w:val="nil"/>
              <w:left w:val="nil"/>
              <w:bottom w:val="single" w:sz="4" w:space="0" w:color="auto"/>
              <w:right w:val="single" w:sz="4" w:space="0" w:color="auto"/>
            </w:tcBorders>
            <w:shd w:val="clear" w:color="000000" w:fill="BC955C"/>
            <w:noWrap/>
            <w:vAlign w:val="center"/>
            <w:hideMark/>
          </w:tcPr>
          <w:p w14:paraId="2478D20B" w14:textId="77777777" w:rsidR="00485AB7" w:rsidRPr="00485AB7" w:rsidRDefault="00485AB7" w:rsidP="00485AB7">
            <w:pPr>
              <w:spacing w:after="0" w:line="240" w:lineRule="auto"/>
              <w:jc w:val="center"/>
              <w:rPr>
                <w:rFonts w:ascii="Arial" w:eastAsia="Times New Roman" w:hAnsi="Arial" w:cs="Arial"/>
                <w:b/>
                <w:bCs/>
                <w:kern w:val="0"/>
                <w:sz w:val="18"/>
                <w:szCs w:val="18"/>
                <w:lang w:eastAsia="es-MX"/>
                <w14:ligatures w14:val="none"/>
              </w:rPr>
            </w:pPr>
            <w:r w:rsidRPr="00485AB7">
              <w:rPr>
                <w:rFonts w:ascii="Arial" w:eastAsia="Times New Roman" w:hAnsi="Arial" w:cs="Arial"/>
                <w:b/>
                <w:bCs/>
                <w:kern w:val="0"/>
                <w:sz w:val="18"/>
                <w:szCs w:val="18"/>
                <w:lang w:eastAsia="es-MX"/>
                <w14:ligatures w14:val="none"/>
              </w:rPr>
              <w:t>Avance %</w:t>
            </w:r>
          </w:p>
        </w:tc>
      </w:tr>
      <w:tr w:rsidR="00485AB7" w:rsidRPr="00485AB7" w14:paraId="1395C114" w14:textId="77777777" w:rsidTr="00E86FFF">
        <w:trPr>
          <w:trHeight w:val="255"/>
        </w:trPr>
        <w:tc>
          <w:tcPr>
            <w:tcW w:w="4220" w:type="dxa"/>
            <w:tcBorders>
              <w:top w:val="nil"/>
              <w:left w:val="single" w:sz="4" w:space="0" w:color="auto"/>
              <w:bottom w:val="single" w:sz="4" w:space="0" w:color="auto"/>
              <w:right w:val="single" w:sz="4" w:space="0" w:color="auto"/>
            </w:tcBorders>
            <w:shd w:val="clear" w:color="auto" w:fill="auto"/>
            <w:vAlign w:val="bottom"/>
            <w:hideMark/>
          </w:tcPr>
          <w:p w14:paraId="193D9369" w14:textId="77777777" w:rsidR="00485AB7" w:rsidRPr="00485AB7" w:rsidRDefault="00485AB7" w:rsidP="00485AB7">
            <w:pPr>
              <w:spacing w:after="0" w:line="240" w:lineRule="auto"/>
              <w:rPr>
                <w:rFonts w:ascii="Arial" w:eastAsia="Times New Roman" w:hAnsi="Arial" w:cs="Arial"/>
                <w:kern w:val="0"/>
                <w:sz w:val="18"/>
                <w:szCs w:val="18"/>
                <w:lang w:eastAsia="es-MX"/>
                <w14:ligatures w14:val="none"/>
              </w:rPr>
            </w:pPr>
            <w:r w:rsidRPr="00485AB7">
              <w:rPr>
                <w:rFonts w:ascii="Arial" w:eastAsia="Times New Roman" w:hAnsi="Arial" w:cs="Arial"/>
                <w:kern w:val="0"/>
                <w:sz w:val="18"/>
                <w:szCs w:val="18"/>
                <w:lang w:eastAsia="es-MX"/>
                <w14:ligatures w14:val="none"/>
              </w:rPr>
              <w:t xml:space="preserve">Participaciones  </w:t>
            </w:r>
          </w:p>
        </w:tc>
        <w:tc>
          <w:tcPr>
            <w:tcW w:w="1871" w:type="dxa"/>
            <w:tcBorders>
              <w:top w:val="nil"/>
              <w:left w:val="nil"/>
              <w:bottom w:val="single" w:sz="4" w:space="0" w:color="auto"/>
              <w:right w:val="single" w:sz="4" w:space="0" w:color="auto"/>
            </w:tcBorders>
            <w:shd w:val="clear" w:color="auto" w:fill="auto"/>
            <w:noWrap/>
            <w:vAlign w:val="bottom"/>
            <w:hideMark/>
          </w:tcPr>
          <w:p w14:paraId="6A4CDB30" w14:textId="77777777" w:rsidR="00485AB7" w:rsidRPr="00485AB7" w:rsidRDefault="00485AB7" w:rsidP="00485AB7">
            <w:pPr>
              <w:spacing w:after="0" w:line="240" w:lineRule="auto"/>
              <w:jc w:val="right"/>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28,863,385,268.11</w:t>
            </w:r>
          </w:p>
        </w:tc>
        <w:tc>
          <w:tcPr>
            <w:tcW w:w="1809" w:type="dxa"/>
            <w:tcBorders>
              <w:top w:val="nil"/>
              <w:left w:val="nil"/>
              <w:bottom w:val="single" w:sz="4" w:space="0" w:color="auto"/>
              <w:right w:val="single" w:sz="4" w:space="0" w:color="auto"/>
            </w:tcBorders>
            <w:shd w:val="clear" w:color="auto" w:fill="auto"/>
            <w:noWrap/>
            <w:vAlign w:val="bottom"/>
            <w:hideMark/>
          </w:tcPr>
          <w:p w14:paraId="2181BB8C" w14:textId="77777777" w:rsidR="00485AB7" w:rsidRPr="00485AB7" w:rsidRDefault="00485AB7" w:rsidP="00485AB7">
            <w:pPr>
              <w:spacing w:after="0" w:line="240" w:lineRule="auto"/>
              <w:jc w:val="right"/>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23,515,966,151.08</w:t>
            </w:r>
          </w:p>
        </w:tc>
        <w:tc>
          <w:tcPr>
            <w:tcW w:w="1026" w:type="dxa"/>
            <w:tcBorders>
              <w:top w:val="nil"/>
              <w:left w:val="nil"/>
              <w:bottom w:val="single" w:sz="4" w:space="0" w:color="auto"/>
              <w:right w:val="single" w:sz="4" w:space="0" w:color="auto"/>
            </w:tcBorders>
            <w:shd w:val="clear" w:color="auto" w:fill="auto"/>
            <w:noWrap/>
            <w:vAlign w:val="bottom"/>
            <w:hideMark/>
          </w:tcPr>
          <w:p w14:paraId="0904AE0C" w14:textId="77777777" w:rsidR="00485AB7" w:rsidRPr="00485AB7" w:rsidRDefault="00485AB7" w:rsidP="00485AB7">
            <w:pPr>
              <w:spacing w:after="0" w:line="240" w:lineRule="auto"/>
              <w:jc w:val="center"/>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81.47%</w:t>
            </w:r>
          </w:p>
        </w:tc>
      </w:tr>
      <w:tr w:rsidR="00485AB7" w:rsidRPr="00485AB7" w14:paraId="382411FB" w14:textId="77777777" w:rsidTr="00E86FFF">
        <w:trPr>
          <w:trHeight w:val="255"/>
        </w:trPr>
        <w:tc>
          <w:tcPr>
            <w:tcW w:w="4220" w:type="dxa"/>
            <w:tcBorders>
              <w:top w:val="nil"/>
              <w:left w:val="single" w:sz="4" w:space="0" w:color="auto"/>
              <w:bottom w:val="single" w:sz="4" w:space="0" w:color="auto"/>
              <w:right w:val="single" w:sz="4" w:space="0" w:color="auto"/>
            </w:tcBorders>
            <w:shd w:val="clear" w:color="auto" w:fill="auto"/>
            <w:vAlign w:val="bottom"/>
            <w:hideMark/>
          </w:tcPr>
          <w:p w14:paraId="731CD103" w14:textId="77777777" w:rsidR="00485AB7" w:rsidRPr="00485AB7" w:rsidRDefault="00485AB7" w:rsidP="00485AB7">
            <w:pPr>
              <w:spacing w:after="0" w:line="240" w:lineRule="auto"/>
              <w:rPr>
                <w:rFonts w:ascii="Arial" w:eastAsia="Times New Roman" w:hAnsi="Arial" w:cs="Arial"/>
                <w:kern w:val="0"/>
                <w:sz w:val="18"/>
                <w:szCs w:val="18"/>
                <w:lang w:eastAsia="es-MX"/>
                <w14:ligatures w14:val="none"/>
              </w:rPr>
            </w:pPr>
            <w:r w:rsidRPr="00485AB7">
              <w:rPr>
                <w:rFonts w:ascii="Arial" w:eastAsia="Times New Roman" w:hAnsi="Arial" w:cs="Arial"/>
                <w:kern w:val="0"/>
                <w:sz w:val="18"/>
                <w:szCs w:val="18"/>
                <w:lang w:eastAsia="es-MX"/>
                <w14:ligatures w14:val="none"/>
              </w:rPr>
              <w:t>Aportaciones</w:t>
            </w:r>
          </w:p>
        </w:tc>
        <w:tc>
          <w:tcPr>
            <w:tcW w:w="1871" w:type="dxa"/>
            <w:tcBorders>
              <w:top w:val="nil"/>
              <w:left w:val="nil"/>
              <w:bottom w:val="single" w:sz="4" w:space="0" w:color="auto"/>
              <w:right w:val="single" w:sz="4" w:space="0" w:color="auto"/>
            </w:tcBorders>
            <w:shd w:val="clear" w:color="auto" w:fill="auto"/>
            <w:noWrap/>
            <w:vAlign w:val="bottom"/>
            <w:hideMark/>
          </w:tcPr>
          <w:p w14:paraId="338B5B7F" w14:textId="77777777" w:rsidR="00485AB7" w:rsidRPr="00485AB7" w:rsidRDefault="00485AB7" w:rsidP="00485AB7">
            <w:pPr>
              <w:spacing w:after="0" w:line="240" w:lineRule="auto"/>
              <w:jc w:val="right"/>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48,952,208,134.75</w:t>
            </w:r>
          </w:p>
        </w:tc>
        <w:tc>
          <w:tcPr>
            <w:tcW w:w="1809" w:type="dxa"/>
            <w:tcBorders>
              <w:top w:val="nil"/>
              <w:left w:val="nil"/>
              <w:bottom w:val="single" w:sz="4" w:space="0" w:color="auto"/>
              <w:right w:val="single" w:sz="4" w:space="0" w:color="auto"/>
            </w:tcBorders>
            <w:shd w:val="clear" w:color="auto" w:fill="auto"/>
            <w:noWrap/>
            <w:vAlign w:val="bottom"/>
            <w:hideMark/>
          </w:tcPr>
          <w:p w14:paraId="0441F746" w14:textId="77777777" w:rsidR="00485AB7" w:rsidRPr="00485AB7" w:rsidRDefault="00485AB7" w:rsidP="00485AB7">
            <w:pPr>
              <w:spacing w:after="0" w:line="240" w:lineRule="auto"/>
              <w:jc w:val="right"/>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36,567,563,404.33</w:t>
            </w:r>
          </w:p>
        </w:tc>
        <w:tc>
          <w:tcPr>
            <w:tcW w:w="1026" w:type="dxa"/>
            <w:tcBorders>
              <w:top w:val="nil"/>
              <w:left w:val="nil"/>
              <w:bottom w:val="single" w:sz="4" w:space="0" w:color="auto"/>
              <w:right w:val="single" w:sz="4" w:space="0" w:color="auto"/>
            </w:tcBorders>
            <w:shd w:val="clear" w:color="auto" w:fill="auto"/>
            <w:noWrap/>
            <w:vAlign w:val="bottom"/>
            <w:hideMark/>
          </w:tcPr>
          <w:p w14:paraId="71B7EDA0" w14:textId="77777777" w:rsidR="00485AB7" w:rsidRPr="00485AB7" w:rsidRDefault="00485AB7" w:rsidP="00485AB7">
            <w:pPr>
              <w:spacing w:after="0" w:line="240" w:lineRule="auto"/>
              <w:jc w:val="center"/>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74.70%</w:t>
            </w:r>
          </w:p>
        </w:tc>
      </w:tr>
      <w:tr w:rsidR="00485AB7" w:rsidRPr="00485AB7" w14:paraId="3B7BACD3" w14:textId="77777777" w:rsidTr="00E86FFF">
        <w:trPr>
          <w:trHeight w:val="255"/>
        </w:trPr>
        <w:tc>
          <w:tcPr>
            <w:tcW w:w="4220" w:type="dxa"/>
            <w:tcBorders>
              <w:top w:val="nil"/>
              <w:left w:val="single" w:sz="4" w:space="0" w:color="auto"/>
              <w:bottom w:val="single" w:sz="4" w:space="0" w:color="auto"/>
              <w:right w:val="single" w:sz="4" w:space="0" w:color="auto"/>
            </w:tcBorders>
            <w:shd w:val="clear" w:color="auto" w:fill="auto"/>
            <w:vAlign w:val="bottom"/>
            <w:hideMark/>
          </w:tcPr>
          <w:p w14:paraId="5AD29197" w14:textId="77777777" w:rsidR="00485AB7" w:rsidRPr="00485AB7" w:rsidRDefault="00485AB7" w:rsidP="00485AB7">
            <w:pPr>
              <w:spacing w:after="0" w:line="240" w:lineRule="auto"/>
              <w:rPr>
                <w:rFonts w:ascii="Arial" w:eastAsia="Times New Roman" w:hAnsi="Arial" w:cs="Arial"/>
                <w:kern w:val="0"/>
                <w:sz w:val="18"/>
                <w:szCs w:val="18"/>
                <w:lang w:eastAsia="es-MX"/>
                <w14:ligatures w14:val="none"/>
              </w:rPr>
            </w:pPr>
            <w:r w:rsidRPr="00485AB7">
              <w:rPr>
                <w:rFonts w:ascii="Arial" w:eastAsia="Times New Roman" w:hAnsi="Arial" w:cs="Arial"/>
                <w:kern w:val="0"/>
                <w:sz w:val="18"/>
                <w:szCs w:val="18"/>
                <w:lang w:eastAsia="es-MX"/>
                <w14:ligatures w14:val="none"/>
              </w:rPr>
              <w:t>Convenios</w:t>
            </w:r>
          </w:p>
        </w:tc>
        <w:tc>
          <w:tcPr>
            <w:tcW w:w="1871" w:type="dxa"/>
            <w:tcBorders>
              <w:top w:val="nil"/>
              <w:left w:val="nil"/>
              <w:bottom w:val="single" w:sz="4" w:space="0" w:color="auto"/>
              <w:right w:val="single" w:sz="4" w:space="0" w:color="auto"/>
            </w:tcBorders>
            <w:shd w:val="clear" w:color="auto" w:fill="auto"/>
            <w:noWrap/>
            <w:vAlign w:val="bottom"/>
            <w:hideMark/>
          </w:tcPr>
          <w:p w14:paraId="5B282BAA" w14:textId="77777777" w:rsidR="00485AB7" w:rsidRPr="00485AB7" w:rsidRDefault="00485AB7" w:rsidP="00485AB7">
            <w:pPr>
              <w:spacing w:after="0" w:line="240" w:lineRule="auto"/>
              <w:jc w:val="right"/>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2,409,963,349.00</w:t>
            </w:r>
          </w:p>
        </w:tc>
        <w:tc>
          <w:tcPr>
            <w:tcW w:w="1809" w:type="dxa"/>
            <w:tcBorders>
              <w:top w:val="nil"/>
              <w:left w:val="nil"/>
              <w:bottom w:val="single" w:sz="4" w:space="0" w:color="auto"/>
              <w:right w:val="single" w:sz="4" w:space="0" w:color="auto"/>
            </w:tcBorders>
            <w:shd w:val="clear" w:color="auto" w:fill="auto"/>
            <w:noWrap/>
            <w:vAlign w:val="bottom"/>
            <w:hideMark/>
          </w:tcPr>
          <w:p w14:paraId="2F20027C" w14:textId="77777777" w:rsidR="00485AB7" w:rsidRPr="00485AB7" w:rsidRDefault="00485AB7" w:rsidP="00485AB7">
            <w:pPr>
              <w:spacing w:after="0" w:line="240" w:lineRule="auto"/>
              <w:jc w:val="right"/>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5,900,752,983.97</w:t>
            </w:r>
          </w:p>
        </w:tc>
        <w:tc>
          <w:tcPr>
            <w:tcW w:w="1026" w:type="dxa"/>
            <w:tcBorders>
              <w:top w:val="nil"/>
              <w:left w:val="nil"/>
              <w:bottom w:val="single" w:sz="4" w:space="0" w:color="auto"/>
              <w:right w:val="single" w:sz="4" w:space="0" w:color="auto"/>
            </w:tcBorders>
            <w:shd w:val="clear" w:color="auto" w:fill="auto"/>
            <w:noWrap/>
            <w:vAlign w:val="bottom"/>
            <w:hideMark/>
          </w:tcPr>
          <w:p w14:paraId="7A0C0DD5" w14:textId="77777777" w:rsidR="00485AB7" w:rsidRPr="00485AB7" w:rsidRDefault="00485AB7" w:rsidP="00485AB7">
            <w:pPr>
              <w:spacing w:after="0" w:line="240" w:lineRule="auto"/>
              <w:jc w:val="center"/>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244.85%</w:t>
            </w:r>
          </w:p>
        </w:tc>
      </w:tr>
      <w:tr w:rsidR="00485AB7" w:rsidRPr="00485AB7" w14:paraId="10885607" w14:textId="77777777" w:rsidTr="00E86FFF">
        <w:trPr>
          <w:trHeight w:val="255"/>
        </w:trPr>
        <w:tc>
          <w:tcPr>
            <w:tcW w:w="4220" w:type="dxa"/>
            <w:tcBorders>
              <w:top w:val="nil"/>
              <w:left w:val="single" w:sz="4" w:space="0" w:color="auto"/>
              <w:bottom w:val="single" w:sz="4" w:space="0" w:color="auto"/>
              <w:right w:val="single" w:sz="4" w:space="0" w:color="auto"/>
            </w:tcBorders>
            <w:shd w:val="clear" w:color="auto" w:fill="auto"/>
            <w:vAlign w:val="bottom"/>
            <w:hideMark/>
          </w:tcPr>
          <w:p w14:paraId="12A1EBA7" w14:textId="77777777" w:rsidR="00485AB7" w:rsidRPr="00485AB7" w:rsidRDefault="00485AB7" w:rsidP="00485AB7">
            <w:pPr>
              <w:spacing w:after="0" w:line="240" w:lineRule="auto"/>
              <w:rPr>
                <w:rFonts w:ascii="Arial" w:eastAsia="Times New Roman" w:hAnsi="Arial" w:cs="Arial"/>
                <w:kern w:val="0"/>
                <w:sz w:val="18"/>
                <w:szCs w:val="18"/>
                <w:lang w:eastAsia="es-MX"/>
                <w14:ligatures w14:val="none"/>
              </w:rPr>
            </w:pPr>
            <w:r w:rsidRPr="00485AB7">
              <w:rPr>
                <w:rFonts w:ascii="Arial" w:eastAsia="Times New Roman" w:hAnsi="Arial" w:cs="Arial"/>
                <w:kern w:val="0"/>
                <w:sz w:val="18"/>
                <w:szCs w:val="18"/>
                <w:lang w:eastAsia="es-MX"/>
                <w14:ligatures w14:val="none"/>
              </w:rPr>
              <w:t>Otros ingresos de libre disposición</w:t>
            </w:r>
          </w:p>
        </w:tc>
        <w:tc>
          <w:tcPr>
            <w:tcW w:w="1871" w:type="dxa"/>
            <w:tcBorders>
              <w:top w:val="nil"/>
              <w:left w:val="nil"/>
              <w:bottom w:val="single" w:sz="4" w:space="0" w:color="auto"/>
              <w:right w:val="single" w:sz="4" w:space="0" w:color="auto"/>
            </w:tcBorders>
            <w:shd w:val="clear" w:color="auto" w:fill="auto"/>
            <w:noWrap/>
            <w:vAlign w:val="bottom"/>
            <w:hideMark/>
          </w:tcPr>
          <w:p w14:paraId="68DA26B4" w14:textId="77777777" w:rsidR="00485AB7" w:rsidRPr="00485AB7" w:rsidRDefault="00485AB7" w:rsidP="00485AB7">
            <w:pPr>
              <w:spacing w:after="0" w:line="240" w:lineRule="auto"/>
              <w:jc w:val="right"/>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0.00</w:t>
            </w:r>
          </w:p>
        </w:tc>
        <w:tc>
          <w:tcPr>
            <w:tcW w:w="1809" w:type="dxa"/>
            <w:tcBorders>
              <w:top w:val="nil"/>
              <w:left w:val="nil"/>
              <w:bottom w:val="single" w:sz="4" w:space="0" w:color="auto"/>
              <w:right w:val="single" w:sz="4" w:space="0" w:color="auto"/>
            </w:tcBorders>
            <w:shd w:val="clear" w:color="auto" w:fill="auto"/>
            <w:noWrap/>
            <w:vAlign w:val="bottom"/>
            <w:hideMark/>
          </w:tcPr>
          <w:p w14:paraId="140BBAB5" w14:textId="77777777" w:rsidR="00485AB7" w:rsidRPr="00485AB7" w:rsidRDefault="00485AB7" w:rsidP="00485AB7">
            <w:pPr>
              <w:spacing w:after="0" w:line="240" w:lineRule="auto"/>
              <w:jc w:val="right"/>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6,252,119.31</w:t>
            </w:r>
          </w:p>
        </w:tc>
        <w:tc>
          <w:tcPr>
            <w:tcW w:w="1026" w:type="dxa"/>
            <w:tcBorders>
              <w:top w:val="nil"/>
              <w:left w:val="nil"/>
              <w:bottom w:val="single" w:sz="4" w:space="0" w:color="auto"/>
              <w:right w:val="single" w:sz="4" w:space="0" w:color="auto"/>
            </w:tcBorders>
            <w:shd w:val="clear" w:color="auto" w:fill="auto"/>
            <w:noWrap/>
            <w:vAlign w:val="bottom"/>
            <w:hideMark/>
          </w:tcPr>
          <w:p w14:paraId="21067A23" w14:textId="77777777" w:rsidR="00485AB7" w:rsidRPr="00485AB7" w:rsidRDefault="00485AB7" w:rsidP="00485AB7">
            <w:pPr>
              <w:spacing w:after="0" w:line="240" w:lineRule="auto"/>
              <w:jc w:val="center"/>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n/a</w:t>
            </w:r>
          </w:p>
        </w:tc>
      </w:tr>
      <w:tr w:rsidR="00485AB7" w:rsidRPr="00485AB7" w14:paraId="56F7461A" w14:textId="77777777" w:rsidTr="00E86FFF">
        <w:trPr>
          <w:trHeight w:val="255"/>
        </w:trPr>
        <w:tc>
          <w:tcPr>
            <w:tcW w:w="4220" w:type="dxa"/>
            <w:tcBorders>
              <w:top w:val="nil"/>
              <w:left w:val="single" w:sz="4" w:space="0" w:color="auto"/>
              <w:bottom w:val="single" w:sz="4" w:space="0" w:color="auto"/>
              <w:right w:val="single" w:sz="4" w:space="0" w:color="auto"/>
            </w:tcBorders>
            <w:shd w:val="clear" w:color="auto" w:fill="auto"/>
            <w:vAlign w:val="bottom"/>
            <w:hideMark/>
          </w:tcPr>
          <w:p w14:paraId="5958FEB1" w14:textId="77777777" w:rsidR="00485AB7" w:rsidRPr="00485AB7" w:rsidRDefault="00485AB7" w:rsidP="00485AB7">
            <w:pPr>
              <w:spacing w:after="0" w:line="240" w:lineRule="auto"/>
              <w:rPr>
                <w:rFonts w:ascii="Arial" w:eastAsia="Times New Roman" w:hAnsi="Arial" w:cs="Arial"/>
                <w:kern w:val="0"/>
                <w:sz w:val="18"/>
                <w:szCs w:val="18"/>
                <w:lang w:eastAsia="es-MX"/>
                <w14:ligatures w14:val="none"/>
              </w:rPr>
            </w:pPr>
            <w:r w:rsidRPr="00485AB7">
              <w:rPr>
                <w:rFonts w:ascii="Arial" w:eastAsia="Times New Roman" w:hAnsi="Arial" w:cs="Arial"/>
                <w:kern w:val="0"/>
                <w:sz w:val="18"/>
                <w:szCs w:val="18"/>
                <w:lang w:eastAsia="es-MX"/>
                <w14:ligatures w14:val="none"/>
              </w:rPr>
              <w:t>Incentivos derivados de la colaboración fiscal</w:t>
            </w:r>
          </w:p>
        </w:tc>
        <w:tc>
          <w:tcPr>
            <w:tcW w:w="1871" w:type="dxa"/>
            <w:tcBorders>
              <w:top w:val="nil"/>
              <w:left w:val="nil"/>
              <w:bottom w:val="single" w:sz="4" w:space="0" w:color="auto"/>
              <w:right w:val="single" w:sz="4" w:space="0" w:color="auto"/>
            </w:tcBorders>
            <w:shd w:val="clear" w:color="auto" w:fill="auto"/>
            <w:noWrap/>
            <w:vAlign w:val="bottom"/>
            <w:hideMark/>
          </w:tcPr>
          <w:p w14:paraId="462FB653" w14:textId="77777777" w:rsidR="00485AB7" w:rsidRPr="00485AB7" w:rsidRDefault="00485AB7" w:rsidP="00485AB7">
            <w:pPr>
              <w:spacing w:after="0" w:line="240" w:lineRule="auto"/>
              <w:jc w:val="right"/>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307,310,074.24</w:t>
            </w:r>
          </w:p>
        </w:tc>
        <w:tc>
          <w:tcPr>
            <w:tcW w:w="1809" w:type="dxa"/>
            <w:tcBorders>
              <w:top w:val="nil"/>
              <w:left w:val="nil"/>
              <w:bottom w:val="single" w:sz="4" w:space="0" w:color="auto"/>
              <w:right w:val="single" w:sz="4" w:space="0" w:color="auto"/>
            </w:tcBorders>
            <w:shd w:val="clear" w:color="auto" w:fill="auto"/>
            <w:noWrap/>
            <w:vAlign w:val="bottom"/>
            <w:hideMark/>
          </w:tcPr>
          <w:p w14:paraId="2F7268D1" w14:textId="77777777" w:rsidR="00485AB7" w:rsidRPr="00485AB7" w:rsidRDefault="00485AB7" w:rsidP="00485AB7">
            <w:pPr>
              <w:spacing w:after="0" w:line="240" w:lineRule="auto"/>
              <w:jc w:val="right"/>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529,867,433.86</w:t>
            </w:r>
          </w:p>
        </w:tc>
        <w:tc>
          <w:tcPr>
            <w:tcW w:w="1026" w:type="dxa"/>
            <w:tcBorders>
              <w:top w:val="nil"/>
              <w:left w:val="nil"/>
              <w:bottom w:val="single" w:sz="4" w:space="0" w:color="auto"/>
              <w:right w:val="single" w:sz="4" w:space="0" w:color="auto"/>
            </w:tcBorders>
            <w:shd w:val="clear" w:color="auto" w:fill="auto"/>
            <w:noWrap/>
            <w:vAlign w:val="bottom"/>
            <w:hideMark/>
          </w:tcPr>
          <w:p w14:paraId="532BEB86" w14:textId="77777777" w:rsidR="00485AB7" w:rsidRPr="00485AB7" w:rsidRDefault="00485AB7" w:rsidP="00485AB7">
            <w:pPr>
              <w:spacing w:after="0" w:line="240" w:lineRule="auto"/>
              <w:jc w:val="center"/>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172.42%</w:t>
            </w:r>
          </w:p>
        </w:tc>
      </w:tr>
      <w:tr w:rsidR="00485AB7" w:rsidRPr="00485AB7" w14:paraId="73196544" w14:textId="77777777" w:rsidTr="00E86FFF">
        <w:trPr>
          <w:trHeight w:val="813"/>
        </w:trPr>
        <w:tc>
          <w:tcPr>
            <w:tcW w:w="4220" w:type="dxa"/>
            <w:tcBorders>
              <w:top w:val="nil"/>
              <w:left w:val="single" w:sz="4" w:space="0" w:color="auto"/>
              <w:bottom w:val="single" w:sz="4" w:space="0" w:color="auto"/>
              <w:right w:val="single" w:sz="4" w:space="0" w:color="auto"/>
            </w:tcBorders>
            <w:shd w:val="clear" w:color="auto" w:fill="auto"/>
            <w:vAlign w:val="bottom"/>
            <w:hideMark/>
          </w:tcPr>
          <w:p w14:paraId="674925CA" w14:textId="77777777" w:rsidR="00485AB7" w:rsidRPr="00485AB7" w:rsidRDefault="00485AB7" w:rsidP="00485AB7">
            <w:pPr>
              <w:spacing w:after="0" w:line="240" w:lineRule="auto"/>
              <w:rPr>
                <w:rFonts w:ascii="Arial" w:eastAsia="Times New Roman" w:hAnsi="Arial" w:cs="Arial"/>
                <w:kern w:val="0"/>
                <w:sz w:val="18"/>
                <w:szCs w:val="18"/>
                <w:lang w:eastAsia="es-MX"/>
                <w14:ligatures w14:val="none"/>
              </w:rPr>
            </w:pPr>
            <w:r w:rsidRPr="00485AB7">
              <w:rPr>
                <w:rFonts w:ascii="Arial" w:eastAsia="Times New Roman" w:hAnsi="Arial" w:cs="Arial"/>
                <w:kern w:val="0"/>
                <w:sz w:val="18"/>
                <w:szCs w:val="18"/>
                <w:lang w:eastAsia="es-MX"/>
                <w14:ligatures w14:val="none"/>
              </w:rPr>
              <w:t>Ingresos de los Entes Públicos de los Poderes Legislativo y Judicial de los Órganos Autónomos y del Sector Paraestatal o Paramunicipal, así como de las Empresas Productivas del Estado.</w:t>
            </w:r>
          </w:p>
        </w:tc>
        <w:tc>
          <w:tcPr>
            <w:tcW w:w="1871" w:type="dxa"/>
            <w:tcBorders>
              <w:top w:val="nil"/>
              <w:left w:val="nil"/>
              <w:bottom w:val="single" w:sz="4" w:space="0" w:color="auto"/>
              <w:right w:val="single" w:sz="4" w:space="0" w:color="auto"/>
            </w:tcBorders>
            <w:shd w:val="clear" w:color="auto" w:fill="auto"/>
            <w:noWrap/>
            <w:vAlign w:val="bottom"/>
            <w:hideMark/>
          </w:tcPr>
          <w:p w14:paraId="7C3BA81F" w14:textId="77777777" w:rsidR="00485AB7" w:rsidRPr="00485AB7" w:rsidRDefault="00485AB7" w:rsidP="00485AB7">
            <w:pPr>
              <w:spacing w:after="0" w:line="240" w:lineRule="auto"/>
              <w:jc w:val="right"/>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0.00</w:t>
            </w:r>
          </w:p>
        </w:tc>
        <w:tc>
          <w:tcPr>
            <w:tcW w:w="1809" w:type="dxa"/>
            <w:tcBorders>
              <w:top w:val="nil"/>
              <w:left w:val="nil"/>
              <w:bottom w:val="single" w:sz="4" w:space="0" w:color="auto"/>
              <w:right w:val="single" w:sz="4" w:space="0" w:color="auto"/>
            </w:tcBorders>
            <w:shd w:val="clear" w:color="auto" w:fill="auto"/>
            <w:noWrap/>
            <w:vAlign w:val="bottom"/>
            <w:hideMark/>
          </w:tcPr>
          <w:p w14:paraId="17ADA320" w14:textId="77777777" w:rsidR="00485AB7" w:rsidRPr="00485AB7" w:rsidRDefault="00485AB7" w:rsidP="00485AB7">
            <w:pPr>
              <w:spacing w:after="0" w:line="240" w:lineRule="auto"/>
              <w:jc w:val="right"/>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0.00</w:t>
            </w:r>
          </w:p>
        </w:tc>
        <w:tc>
          <w:tcPr>
            <w:tcW w:w="1026" w:type="dxa"/>
            <w:tcBorders>
              <w:top w:val="nil"/>
              <w:left w:val="nil"/>
              <w:bottom w:val="single" w:sz="4" w:space="0" w:color="auto"/>
              <w:right w:val="single" w:sz="4" w:space="0" w:color="auto"/>
            </w:tcBorders>
            <w:shd w:val="clear" w:color="auto" w:fill="auto"/>
            <w:noWrap/>
            <w:vAlign w:val="bottom"/>
            <w:hideMark/>
          </w:tcPr>
          <w:p w14:paraId="7B57D1D2" w14:textId="77777777" w:rsidR="00485AB7" w:rsidRPr="00485AB7" w:rsidRDefault="00485AB7" w:rsidP="00485AB7">
            <w:pPr>
              <w:spacing w:after="0" w:line="240" w:lineRule="auto"/>
              <w:jc w:val="center"/>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n/a</w:t>
            </w:r>
          </w:p>
        </w:tc>
      </w:tr>
      <w:tr w:rsidR="00485AB7" w:rsidRPr="00485AB7" w14:paraId="3624FA36" w14:textId="77777777" w:rsidTr="00E86FFF">
        <w:trPr>
          <w:trHeight w:val="255"/>
        </w:trPr>
        <w:tc>
          <w:tcPr>
            <w:tcW w:w="4220" w:type="dxa"/>
            <w:tcBorders>
              <w:top w:val="nil"/>
              <w:left w:val="single" w:sz="4" w:space="0" w:color="auto"/>
              <w:bottom w:val="single" w:sz="4" w:space="0" w:color="auto"/>
              <w:right w:val="single" w:sz="4" w:space="0" w:color="auto"/>
            </w:tcBorders>
            <w:shd w:val="clear" w:color="auto" w:fill="auto"/>
            <w:vAlign w:val="bottom"/>
            <w:hideMark/>
          </w:tcPr>
          <w:p w14:paraId="304EC4D6" w14:textId="77777777" w:rsidR="00485AB7" w:rsidRPr="00485AB7" w:rsidRDefault="00485AB7" w:rsidP="00485AB7">
            <w:pPr>
              <w:spacing w:after="0" w:line="240" w:lineRule="auto"/>
              <w:rPr>
                <w:rFonts w:ascii="Arial" w:eastAsia="Times New Roman" w:hAnsi="Arial" w:cs="Arial"/>
                <w:kern w:val="0"/>
                <w:sz w:val="18"/>
                <w:szCs w:val="18"/>
                <w:lang w:eastAsia="es-MX"/>
                <w14:ligatures w14:val="none"/>
              </w:rPr>
            </w:pPr>
            <w:r w:rsidRPr="00485AB7">
              <w:rPr>
                <w:rFonts w:ascii="Arial" w:eastAsia="Times New Roman" w:hAnsi="Arial" w:cs="Arial"/>
                <w:kern w:val="0"/>
                <w:sz w:val="18"/>
                <w:szCs w:val="18"/>
                <w:lang w:eastAsia="es-MX"/>
                <w14:ligatures w14:val="none"/>
              </w:rPr>
              <w:t>Ingresos derivados de financiamientos</w:t>
            </w:r>
          </w:p>
        </w:tc>
        <w:tc>
          <w:tcPr>
            <w:tcW w:w="1871" w:type="dxa"/>
            <w:tcBorders>
              <w:top w:val="nil"/>
              <w:left w:val="nil"/>
              <w:bottom w:val="single" w:sz="4" w:space="0" w:color="auto"/>
              <w:right w:val="single" w:sz="4" w:space="0" w:color="auto"/>
            </w:tcBorders>
            <w:shd w:val="clear" w:color="auto" w:fill="auto"/>
            <w:noWrap/>
            <w:vAlign w:val="bottom"/>
            <w:hideMark/>
          </w:tcPr>
          <w:p w14:paraId="58E20535" w14:textId="77777777" w:rsidR="00485AB7" w:rsidRPr="00485AB7" w:rsidRDefault="00485AB7" w:rsidP="00485AB7">
            <w:pPr>
              <w:spacing w:after="0" w:line="240" w:lineRule="auto"/>
              <w:jc w:val="right"/>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0.00</w:t>
            </w:r>
          </w:p>
        </w:tc>
        <w:tc>
          <w:tcPr>
            <w:tcW w:w="1809" w:type="dxa"/>
            <w:tcBorders>
              <w:top w:val="nil"/>
              <w:left w:val="nil"/>
              <w:bottom w:val="single" w:sz="4" w:space="0" w:color="auto"/>
              <w:right w:val="single" w:sz="4" w:space="0" w:color="auto"/>
            </w:tcBorders>
            <w:shd w:val="clear" w:color="auto" w:fill="auto"/>
            <w:noWrap/>
            <w:vAlign w:val="bottom"/>
            <w:hideMark/>
          </w:tcPr>
          <w:p w14:paraId="71EE9652" w14:textId="77777777" w:rsidR="00485AB7" w:rsidRPr="00485AB7" w:rsidRDefault="00485AB7" w:rsidP="00485AB7">
            <w:pPr>
              <w:spacing w:after="0" w:line="240" w:lineRule="auto"/>
              <w:jc w:val="right"/>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0.00</w:t>
            </w:r>
          </w:p>
        </w:tc>
        <w:tc>
          <w:tcPr>
            <w:tcW w:w="1026" w:type="dxa"/>
            <w:tcBorders>
              <w:top w:val="nil"/>
              <w:left w:val="nil"/>
              <w:bottom w:val="single" w:sz="4" w:space="0" w:color="auto"/>
              <w:right w:val="single" w:sz="4" w:space="0" w:color="auto"/>
            </w:tcBorders>
            <w:shd w:val="clear" w:color="auto" w:fill="auto"/>
            <w:noWrap/>
            <w:vAlign w:val="bottom"/>
            <w:hideMark/>
          </w:tcPr>
          <w:p w14:paraId="6909C059" w14:textId="77777777" w:rsidR="00485AB7" w:rsidRPr="00485AB7" w:rsidRDefault="00485AB7" w:rsidP="00485AB7">
            <w:pPr>
              <w:spacing w:after="0" w:line="240" w:lineRule="auto"/>
              <w:jc w:val="center"/>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n/a</w:t>
            </w:r>
          </w:p>
        </w:tc>
      </w:tr>
      <w:tr w:rsidR="00485AB7" w:rsidRPr="00485AB7" w14:paraId="6D5DA346" w14:textId="77777777" w:rsidTr="00E86FFF">
        <w:trPr>
          <w:trHeight w:val="255"/>
        </w:trPr>
        <w:tc>
          <w:tcPr>
            <w:tcW w:w="4220" w:type="dxa"/>
            <w:tcBorders>
              <w:top w:val="nil"/>
              <w:left w:val="single" w:sz="4" w:space="0" w:color="auto"/>
              <w:bottom w:val="single" w:sz="4" w:space="0" w:color="auto"/>
              <w:right w:val="single" w:sz="4" w:space="0" w:color="auto"/>
            </w:tcBorders>
            <w:shd w:val="clear" w:color="000000" w:fill="DDC9A3"/>
            <w:noWrap/>
            <w:vAlign w:val="bottom"/>
            <w:hideMark/>
          </w:tcPr>
          <w:p w14:paraId="439FC854" w14:textId="77777777" w:rsidR="00485AB7" w:rsidRPr="00485AB7" w:rsidRDefault="00485AB7" w:rsidP="00485AB7">
            <w:pPr>
              <w:spacing w:after="0" w:line="240" w:lineRule="auto"/>
              <w:rPr>
                <w:rFonts w:ascii="Arial" w:eastAsia="Times New Roman" w:hAnsi="Arial" w:cs="Arial"/>
                <w:b/>
                <w:bCs/>
                <w:kern w:val="0"/>
                <w:sz w:val="20"/>
                <w:szCs w:val="20"/>
                <w:lang w:eastAsia="es-MX"/>
                <w14:ligatures w14:val="none"/>
              </w:rPr>
            </w:pPr>
            <w:r w:rsidRPr="00485AB7">
              <w:rPr>
                <w:rFonts w:ascii="Arial" w:eastAsia="Times New Roman" w:hAnsi="Arial" w:cs="Arial"/>
                <w:b/>
                <w:bCs/>
                <w:kern w:val="0"/>
                <w:sz w:val="20"/>
                <w:szCs w:val="20"/>
                <w:lang w:eastAsia="es-MX"/>
                <w14:ligatures w14:val="none"/>
              </w:rPr>
              <w:t>Total:</w:t>
            </w:r>
          </w:p>
        </w:tc>
        <w:tc>
          <w:tcPr>
            <w:tcW w:w="1871" w:type="dxa"/>
            <w:tcBorders>
              <w:top w:val="nil"/>
              <w:left w:val="nil"/>
              <w:bottom w:val="single" w:sz="4" w:space="0" w:color="auto"/>
              <w:right w:val="single" w:sz="4" w:space="0" w:color="auto"/>
            </w:tcBorders>
            <w:shd w:val="clear" w:color="000000" w:fill="DDC9A3"/>
            <w:noWrap/>
            <w:vAlign w:val="bottom"/>
            <w:hideMark/>
          </w:tcPr>
          <w:p w14:paraId="63D508C5" w14:textId="77777777" w:rsidR="00485AB7" w:rsidRPr="00485AB7" w:rsidRDefault="00485AB7" w:rsidP="00485AB7">
            <w:pPr>
              <w:spacing w:after="0" w:line="240" w:lineRule="auto"/>
              <w:jc w:val="right"/>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80,532,866,826.10</w:t>
            </w:r>
          </w:p>
        </w:tc>
        <w:tc>
          <w:tcPr>
            <w:tcW w:w="1809" w:type="dxa"/>
            <w:tcBorders>
              <w:top w:val="nil"/>
              <w:left w:val="nil"/>
              <w:bottom w:val="single" w:sz="4" w:space="0" w:color="auto"/>
              <w:right w:val="single" w:sz="4" w:space="0" w:color="auto"/>
            </w:tcBorders>
            <w:shd w:val="clear" w:color="000000" w:fill="DDC9A3"/>
            <w:noWrap/>
            <w:vAlign w:val="bottom"/>
            <w:hideMark/>
          </w:tcPr>
          <w:p w14:paraId="7EBE47A0" w14:textId="77777777" w:rsidR="00485AB7" w:rsidRPr="00485AB7" w:rsidRDefault="00485AB7" w:rsidP="00485AB7">
            <w:pPr>
              <w:spacing w:after="0" w:line="240" w:lineRule="auto"/>
              <w:jc w:val="right"/>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66,520,402,092.55</w:t>
            </w:r>
          </w:p>
        </w:tc>
        <w:tc>
          <w:tcPr>
            <w:tcW w:w="1026" w:type="dxa"/>
            <w:tcBorders>
              <w:top w:val="nil"/>
              <w:left w:val="nil"/>
              <w:bottom w:val="single" w:sz="4" w:space="0" w:color="auto"/>
              <w:right w:val="single" w:sz="4" w:space="0" w:color="auto"/>
            </w:tcBorders>
            <w:shd w:val="clear" w:color="000000" w:fill="DDC9A3"/>
            <w:noWrap/>
            <w:vAlign w:val="bottom"/>
            <w:hideMark/>
          </w:tcPr>
          <w:p w14:paraId="64CED210" w14:textId="77777777" w:rsidR="00485AB7" w:rsidRPr="00485AB7" w:rsidRDefault="00485AB7" w:rsidP="00485AB7">
            <w:pPr>
              <w:spacing w:after="0" w:line="240" w:lineRule="auto"/>
              <w:jc w:val="right"/>
              <w:rPr>
                <w:rFonts w:ascii="Arial" w:eastAsia="Times New Roman" w:hAnsi="Arial" w:cs="Arial"/>
                <w:kern w:val="0"/>
                <w:sz w:val="20"/>
                <w:szCs w:val="20"/>
                <w:lang w:eastAsia="es-MX"/>
                <w14:ligatures w14:val="none"/>
              </w:rPr>
            </w:pPr>
            <w:r w:rsidRPr="00485AB7">
              <w:rPr>
                <w:rFonts w:ascii="Arial" w:eastAsia="Times New Roman" w:hAnsi="Arial" w:cs="Arial"/>
                <w:kern w:val="0"/>
                <w:sz w:val="20"/>
                <w:szCs w:val="20"/>
                <w:lang w:eastAsia="es-MX"/>
                <w14:ligatures w14:val="none"/>
              </w:rPr>
              <w:t>82.60%</w:t>
            </w:r>
          </w:p>
        </w:tc>
      </w:tr>
    </w:tbl>
    <w:p w14:paraId="2916B29B" w14:textId="17D6417E" w:rsidR="00485AB7" w:rsidRDefault="00485AB7" w:rsidP="00660D1B">
      <w:pPr>
        <w:rPr>
          <w:rFonts w:ascii="Helvetica" w:eastAsia="Calibri" w:hAnsi="Helvetica" w:cs="Times New Roman"/>
          <w:noProof/>
          <w:kern w:val="0"/>
          <w:sz w:val="24"/>
          <w:lang w:eastAsia="es-MX"/>
          <w14:ligatures w14:val="none"/>
        </w:rPr>
      </w:pPr>
    </w:p>
    <w:p w14:paraId="6922AA15" w14:textId="150EFA4E" w:rsidR="00FF73A2" w:rsidRPr="00C72DDC" w:rsidRDefault="00485AB7" w:rsidP="00046863">
      <w:pPr>
        <w:spacing w:after="0" w:line="360" w:lineRule="auto"/>
        <w:jc w:val="center"/>
        <w:rPr>
          <w:rFonts w:ascii="Arial" w:hAnsi="Arial" w:cs="Arial"/>
          <w:color w:val="000000" w:themeColor="text1"/>
          <w:sz w:val="16"/>
          <w:szCs w:val="16"/>
        </w:rPr>
      </w:pPr>
      <w:bookmarkStart w:id="20" w:name="_Hlk162257144"/>
      <w:bookmarkStart w:id="21" w:name="_Hlk109816403"/>
      <w:r>
        <w:rPr>
          <w:rFonts w:ascii="Arial" w:hAnsi="Arial" w:cs="Arial"/>
          <w:color w:val="000000" w:themeColor="text1"/>
          <w:sz w:val="16"/>
          <w:szCs w:val="16"/>
        </w:rPr>
        <w:t>F</w:t>
      </w:r>
      <w:r w:rsidR="00FF73A2" w:rsidRPr="00C72DDC">
        <w:rPr>
          <w:rFonts w:ascii="Arial" w:hAnsi="Arial" w:cs="Arial"/>
          <w:color w:val="000000" w:themeColor="text1"/>
          <w:sz w:val="16"/>
          <w:szCs w:val="16"/>
        </w:rPr>
        <w:t>uente: Departamento de Control de Ingresos de la Subsecretaría de Ingresos de SEFINA</w:t>
      </w:r>
    </w:p>
    <w:bookmarkEnd w:id="20"/>
    <w:p w14:paraId="64C84343" w14:textId="10B33345" w:rsidR="00ED67EE" w:rsidRDefault="00ED67EE" w:rsidP="00390849">
      <w:pPr>
        <w:spacing w:after="0" w:line="360" w:lineRule="auto"/>
        <w:jc w:val="both"/>
        <w:rPr>
          <w:rFonts w:ascii="Arial" w:hAnsi="Arial" w:cs="Arial"/>
          <w:color w:val="000000" w:themeColor="text1"/>
          <w:sz w:val="24"/>
          <w:szCs w:val="24"/>
        </w:rPr>
      </w:pPr>
    </w:p>
    <w:bookmarkEnd w:id="21"/>
    <w:p w14:paraId="1792021E" w14:textId="5E5AF1CB" w:rsidR="00AD220E" w:rsidRDefault="00FF73A2" w:rsidP="00390849">
      <w:pPr>
        <w:spacing w:after="0" w:line="360" w:lineRule="auto"/>
        <w:jc w:val="both"/>
        <w:rPr>
          <w:rFonts w:ascii="Arial" w:hAnsi="Arial" w:cs="Arial"/>
          <w:b/>
          <w:bCs/>
          <w:color w:val="000000" w:themeColor="text1"/>
          <w:sz w:val="24"/>
          <w:szCs w:val="24"/>
        </w:rPr>
      </w:pPr>
      <w:r w:rsidRPr="00390849">
        <w:rPr>
          <w:rFonts w:ascii="Arial" w:hAnsi="Arial" w:cs="Arial"/>
          <w:b/>
          <w:bCs/>
          <w:color w:val="000000" w:themeColor="text1"/>
          <w:sz w:val="24"/>
          <w:szCs w:val="24"/>
        </w:rPr>
        <w:t>Del cual:</w:t>
      </w:r>
    </w:p>
    <w:p w14:paraId="7814450F" w14:textId="0A16D137" w:rsidR="003E54B2" w:rsidRDefault="003E54B2" w:rsidP="003E54B2">
      <w:pPr>
        <w:spacing w:before="120" w:after="240" w:line="240" w:lineRule="auto"/>
        <w:ind w:left="1004"/>
        <w:contextualSpacing/>
        <w:jc w:val="both"/>
        <w:rPr>
          <w:rFonts w:ascii="Helvetica" w:eastAsia="Calibri" w:hAnsi="Helvetica" w:cs="Times New Roman"/>
          <w:kern w:val="0"/>
          <w:sz w:val="24"/>
          <w14:ligatures w14:val="none"/>
        </w:rPr>
      </w:pPr>
    </w:p>
    <w:p w14:paraId="013AF4D1" w14:textId="77777777" w:rsidR="00563CDA" w:rsidRPr="00563CDA" w:rsidRDefault="00563CDA" w:rsidP="005D5870">
      <w:pPr>
        <w:numPr>
          <w:ilvl w:val="0"/>
          <w:numId w:val="4"/>
        </w:numPr>
        <w:spacing w:before="120" w:after="240" w:line="360" w:lineRule="auto"/>
        <w:ind w:left="1004"/>
        <w:contextualSpacing/>
        <w:jc w:val="both"/>
        <w:rPr>
          <w:rFonts w:ascii="Arial" w:eastAsia="Calibri" w:hAnsi="Arial" w:cs="Arial"/>
          <w:kern w:val="0"/>
          <w:sz w:val="24"/>
          <w14:ligatures w14:val="none"/>
        </w:rPr>
      </w:pPr>
      <w:r w:rsidRPr="00563CDA">
        <w:rPr>
          <w:rFonts w:ascii="Arial" w:eastAsia="Calibri" w:hAnsi="Arial" w:cs="Arial"/>
          <w:kern w:val="0"/>
          <w:sz w:val="24"/>
          <w14:ligatures w14:val="none"/>
        </w:rPr>
        <w:t>Referente al rubro de Participaciones Federales, se registró un monto total de $ 23,515,966,151.08, que representa un avance del 81.47% en relación con la Iniciativa de Ley de Ingresos 2025.</w:t>
      </w:r>
    </w:p>
    <w:p w14:paraId="4DCEAC19" w14:textId="77777777" w:rsidR="00563CDA" w:rsidRPr="00563CDA" w:rsidRDefault="00563CDA" w:rsidP="00563CDA">
      <w:pPr>
        <w:spacing w:before="120" w:after="240" w:line="240" w:lineRule="auto"/>
        <w:ind w:left="1004"/>
        <w:contextualSpacing/>
        <w:jc w:val="both"/>
        <w:rPr>
          <w:rFonts w:ascii="Arial" w:eastAsia="Calibri" w:hAnsi="Arial" w:cs="Arial"/>
          <w:kern w:val="0"/>
          <w:sz w:val="24"/>
          <w14:ligatures w14:val="none"/>
        </w:rPr>
      </w:pPr>
    </w:p>
    <w:p w14:paraId="0CAD2170" w14:textId="77777777" w:rsidR="00563CDA" w:rsidRPr="00563CDA" w:rsidRDefault="00563CDA" w:rsidP="005D5870">
      <w:pPr>
        <w:numPr>
          <w:ilvl w:val="0"/>
          <w:numId w:val="4"/>
        </w:numPr>
        <w:spacing w:before="120" w:after="240" w:line="360" w:lineRule="auto"/>
        <w:ind w:left="1004"/>
        <w:contextualSpacing/>
        <w:jc w:val="both"/>
        <w:rPr>
          <w:rFonts w:ascii="Arial" w:eastAsia="Calibri" w:hAnsi="Arial" w:cs="Arial"/>
          <w:kern w:val="0"/>
          <w:sz w:val="24"/>
          <w14:ligatures w14:val="none"/>
        </w:rPr>
      </w:pPr>
      <w:r w:rsidRPr="00563CDA">
        <w:rPr>
          <w:rFonts w:ascii="Arial" w:eastAsia="Calibri" w:hAnsi="Arial" w:cs="Arial"/>
          <w:kern w:val="0"/>
          <w:sz w:val="24"/>
          <w14:ligatures w14:val="none"/>
        </w:rPr>
        <w:t>Referente al rubro de Fondos de Aportaciones del Ramo 33, se registró un monto de $ 36,567,563,404.33, que representa un avance del 74.70% con relación a la Iniciativa de la Ley de Ingresos 2025.</w:t>
      </w:r>
    </w:p>
    <w:p w14:paraId="68E88945" w14:textId="77777777" w:rsidR="00563CDA" w:rsidRPr="00563CDA" w:rsidRDefault="00563CDA" w:rsidP="00563CDA">
      <w:pPr>
        <w:spacing w:before="120" w:after="240" w:line="240" w:lineRule="auto"/>
        <w:ind w:left="720" w:firstLine="284"/>
        <w:contextualSpacing/>
        <w:jc w:val="both"/>
        <w:rPr>
          <w:rFonts w:ascii="Arial" w:eastAsia="Calibri" w:hAnsi="Arial" w:cs="Arial"/>
          <w:kern w:val="0"/>
          <w:sz w:val="24"/>
          <w14:ligatures w14:val="none"/>
        </w:rPr>
      </w:pPr>
    </w:p>
    <w:p w14:paraId="3BE71620" w14:textId="77777777" w:rsidR="00563CDA" w:rsidRPr="00563CDA" w:rsidRDefault="00563CDA" w:rsidP="005D5870">
      <w:pPr>
        <w:numPr>
          <w:ilvl w:val="0"/>
          <w:numId w:val="4"/>
        </w:numPr>
        <w:spacing w:before="120" w:after="240" w:line="360" w:lineRule="auto"/>
        <w:ind w:left="1004"/>
        <w:contextualSpacing/>
        <w:jc w:val="both"/>
        <w:rPr>
          <w:rFonts w:ascii="Arial" w:eastAsia="Calibri" w:hAnsi="Arial" w:cs="Arial"/>
          <w:kern w:val="0"/>
          <w:sz w:val="24"/>
          <w14:ligatures w14:val="none"/>
        </w:rPr>
      </w:pPr>
      <w:r w:rsidRPr="00563CDA">
        <w:rPr>
          <w:rFonts w:ascii="Arial" w:eastAsia="Calibri" w:hAnsi="Arial" w:cs="Arial"/>
          <w:kern w:val="0"/>
          <w:sz w:val="24"/>
          <w14:ligatures w14:val="none"/>
        </w:rPr>
        <w:t xml:space="preserve">Referente al rubro de Convenios, se registró un monto total de $5,900,752,983.97, que representa un avance del 244.85% con relación a la iniciativa de la Ley de Ingresos 2025. </w:t>
      </w:r>
    </w:p>
    <w:p w14:paraId="2B489F58" w14:textId="77777777" w:rsidR="00563CDA" w:rsidRPr="00563CDA" w:rsidRDefault="00563CDA" w:rsidP="00563CDA">
      <w:pPr>
        <w:spacing w:before="120" w:after="240" w:line="240" w:lineRule="auto"/>
        <w:ind w:left="720" w:firstLine="284"/>
        <w:contextualSpacing/>
        <w:jc w:val="both"/>
        <w:rPr>
          <w:rFonts w:ascii="Arial" w:eastAsia="Calibri" w:hAnsi="Arial" w:cs="Arial"/>
          <w:kern w:val="0"/>
          <w:sz w:val="24"/>
          <w14:ligatures w14:val="none"/>
        </w:rPr>
      </w:pPr>
    </w:p>
    <w:p w14:paraId="1C15C505" w14:textId="77777777" w:rsidR="00563CDA" w:rsidRPr="00563CDA" w:rsidRDefault="00563CDA" w:rsidP="00563CDA">
      <w:pPr>
        <w:spacing w:before="120" w:after="240" w:line="240" w:lineRule="auto"/>
        <w:ind w:left="720" w:firstLine="284"/>
        <w:contextualSpacing/>
        <w:jc w:val="both"/>
        <w:rPr>
          <w:rFonts w:ascii="Arial" w:eastAsia="Calibri" w:hAnsi="Arial" w:cs="Arial"/>
          <w:kern w:val="0"/>
          <w:sz w:val="24"/>
          <w14:ligatures w14:val="none"/>
        </w:rPr>
      </w:pPr>
    </w:p>
    <w:p w14:paraId="7ABB0DFD" w14:textId="42EEC564" w:rsidR="00201B3C" w:rsidRDefault="00201B3C" w:rsidP="00201B3C">
      <w:pPr>
        <w:spacing w:before="120" w:after="240" w:line="360" w:lineRule="auto"/>
        <w:ind w:left="720" w:firstLine="284"/>
        <w:contextualSpacing/>
        <w:jc w:val="both"/>
        <w:rPr>
          <w:rFonts w:ascii="Arial" w:eastAsia="Calibri" w:hAnsi="Arial" w:cs="Arial"/>
          <w:kern w:val="0"/>
          <w:sz w:val="24"/>
          <w14:ligatures w14:val="none"/>
        </w:rPr>
      </w:pPr>
    </w:p>
    <w:p w14:paraId="5D1759FA" w14:textId="63E3C50D" w:rsidR="00563CDA" w:rsidRDefault="00563CDA" w:rsidP="00201B3C">
      <w:pPr>
        <w:spacing w:before="120" w:after="240" w:line="360" w:lineRule="auto"/>
        <w:ind w:left="720" w:firstLine="284"/>
        <w:contextualSpacing/>
        <w:jc w:val="both"/>
        <w:rPr>
          <w:rFonts w:ascii="Arial" w:eastAsia="Calibri" w:hAnsi="Arial" w:cs="Arial"/>
          <w:kern w:val="0"/>
          <w:sz w:val="24"/>
          <w14:ligatures w14:val="none"/>
        </w:rPr>
      </w:pPr>
    </w:p>
    <w:p w14:paraId="340B7FE1" w14:textId="77777777" w:rsidR="00563CDA" w:rsidRDefault="00563CDA" w:rsidP="00201B3C">
      <w:pPr>
        <w:spacing w:before="120" w:after="240" w:line="360" w:lineRule="auto"/>
        <w:ind w:left="720" w:firstLine="284"/>
        <w:contextualSpacing/>
        <w:jc w:val="both"/>
        <w:rPr>
          <w:rFonts w:ascii="Arial" w:eastAsia="Calibri" w:hAnsi="Arial" w:cs="Arial"/>
          <w:kern w:val="0"/>
          <w:sz w:val="24"/>
          <w14:ligatures w14:val="none"/>
        </w:rPr>
      </w:pPr>
    </w:p>
    <w:p w14:paraId="76BA61A7" w14:textId="31933A61" w:rsidR="0086213F" w:rsidRDefault="0086213F" w:rsidP="003E54B2">
      <w:pPr>
        <w:spacing w:before="120" w:after="240" w:line="240" w:lineRule="auto"/>
        <w:ind w:left="1004"/>
        <w:contextualSpacing/>
        <w:jc w:val="both"/>
        <w:rPr>
          <w:rFonts w:ascii="Helvetica" w:eastAsia="Calibri" w:hAnsi="Helvetica" w:cs="Times New Roman"/>
          <w:kern w:val="0"/>
          <w:sz w:val="24"/>
          <w14:ligatures w14:val="none"/>
        </w:rPr>
      </w:pPr>
    </w:p>
    <w:p w14:paraId="78337839" w14:textId="77777777" w:rsidR="008A5EB8" w:rsidRDefault="008A5EB8" w:rsidP="003E54B2">
      <w:pPr>
        <w:spacing w:before="120" w:after="240" w:line="240" w:lineRule="auto"/>
        <w:ind w:left="1004"/>
        <w:contextualSpacing/>
        <w:jc w:val="both"/>
        <w:rPr>
          <w:rFonts w:ascii="Helvetica" w:eastAsia="Calibri" w:hAnsi="Helvetica" w:cs="Times New Roman"/>
          <w:kern w:val="0"/>
          <w:sz w:val="24"/>
          <w14:ligatures w14:val="none"/>
        </w:rPr>
      </w:pPr>
    </w:p>
    <w:p w14:paraId="5DC2DCF4" w14:textId="294E1502" w:rsidR="00AD220E" w:rsidRDefault="00AD220E" w:rsidP="00AD220E">
      <w:pPr>
        <w:keepNext/>
        <w:keepLines/>
        <w:spacing w:before="40" w:after="0" w:line="240" w:lineRule="auto"/>
        <w:ind w:firstLine="284"/>
        <w:jc w:val="both"/>
        <w:outlineLvl w:val="3"/>
        <w:rPr>
          <w:rFonts w:ascii="Arial" w:eastAsia="Times New Roman" w:hAnsi="Arial" w:cs="Arial"/>
          <w:b/>
          <w:color w:val="000000" w:themeColor="text1"/>
          <w:kern w:val="0"/>
          <w:sz w:val="24"/>
          <w14:ligatures w14:val="none"/>
        </w:rPr>
      </w:pPr>
      <w:bookmarkStart w:id="22" w:name="_Hlk162257634"/>
      <w:r w:rsidRPr="00046863">
        <w:rPr>
          <w:rFonts w:ascii="Arial" w:eastAsia="Times New Roman" w:hAnsi="Arial" w:cs="Arial"/>
          <w:b/>
          <w:color w:val="000000" w:themeColor="text1"/>
          <w:kern w:val="0"/>
          <w:sz w:val="24"/>
          <w14:ligatures w14:val="none"/>
        </w:rPr>
        <w:t>Participaciones Federales</w:t>
      </w:r>
    </w:p>
    <w:p w14:paraId="7CD9E266" w14:textId="69980C81" w:rsidR="00067EAA" w:rsidRDefault="00067EAA" w:rsidP="00AD220E">
      <w:pPr>
        <w:keepNext/>
        <w:keepLines/>
        <w:spacing w:before="40" w:after="0" w:line="240" w:lineRule="auto"/>
        <w:ind w:firstLine="284"/>
        <w:jc w:val="both"/>
        <w:outlineLvl w:val="3"/>
        <w:rPr>
          <w:rFonts w:ascii="Arial" w:eastAsia="Times New Roman" w:hAnsi="Arial" w:cs="Arial"/>
          <w:b/>
          <w:color w:val="000000" w:themeColor="text1"/>
          <w:kern w:val="0"/>
          <w:sz w:val="24"/>
          <w14:ligatures w14:val="none"/>
        </w:rPr>
      </w:pPr>
    </w:p>
    <w:p w14:paraId="3DFE221E" w14:textId="77777777" w:rsidR="00563CDA" w:rsidRPr="00563CDA" w:rsidRDefault="00563CDA" w:rsidP="005D5870">
      <w:pPr>
        <w:spacing w:after="0" w:line="360" w:lineRule="auto"/>
        <w:jc w:val="both"/>
        <w:rPr>
          <w:rFonts w:ascii="Arial" w:eastAsia="Calibri" w:hAnsi="Arial" w:cs="Arial"/>
          <w:kern w:val="0"/>
          <w:sz w:val="24"/>
          <w14:ligatures w14:val="none"/>
        </w:rPr>
      </w:pPr>
      <w:r w:rsidRPr="00563CDA">
        <w:rPr>
          <w:rFonts w:ascii="Arial" w:eastAsia="Calibri" w:hAnsi="Arial" w:cs="Arial"/>
          <w:kern w:val="0"/>
          <w:sz w:val="24"/>
          <w14:ligatures w14:val="none"/>
        </w:rPr>
        <w:t xml:space="preserve">Del total de los ingresos recaudados al tercer trimestre de 2025, las </w:t>
      </w:r>
      <w:r w:rsidRPr="00563CDA">
        <w:rPr>
          <w:rFonts w:ascii="Arial" w:eastAsia="Calibri" w:hAnsi="Arial" w:cs="Arial"/>
          <w:b/>
          <w:bCs/>
          <w:i/>
          <w:kern w:val="0"/>
          <w:sz w:val="24"/>
          <w14:ligatures w14:val="none"/>
        </w:rPr>
        <w:t>Participaciones</w:t>
      </w:r>
      <w:r w:rsidRPr="00563CDA">
        <w:rPr>
          <w:rFonts w:ascii="Arial" w:eastAsia="Calibri" w:hAnsi="Arial" w:cs="Arial"/>
          <w:i/>
          <w:kern w:val="0"/>
          <w:sz w:val="24"/>
          <w14:ligatures w14:val="none"/>
        </w:rPr>
        <w:t xml:space="preserve"> </w:t>
      </w:r>
      <w:r w:rsidRPr="00563CDA">
        <w:rPr>
          <w:rFonts w:ascii="Arial" w:eastAsia="Calibri" w:hAnsi="Arial" w:cs="Arial"/>
          <w:kern w:val="0"/>
          <w:sz w:val="24"/>
          <w14:ligatures w14:val="none"/>
        </w:rPr>
        <w:t>representan el 34.74%, de los ingresos recaudados, el monto asciende a $</w:t>
      </w:r>
      <w:r w:rsidRPr="00563CDA">
        <w:rPr>
          <w:rFonts w:ascii="Helvetica" w:eastAsia="Calibri" w:hAnsi="Helvetica" w:cs="Times New Roman"/>
          <w:kern w:val="0"/>
          <w:sz w:val="24"/>
          <w14:ligatures w14:val="none"/>
        </w:rPr>
        <w:t xml:space="preserve"> </w:t>
      </w:r>
      <w:r w:rsidRPr="00563CDA">
        <w:rPr>
          <w:rFonts w:ascii="Arial" w:eastAsia="Calibri" w:hAnsi="Arial" w:cs="Arial"/>
          <w:kern w:val="0"/>
          <w:sz w:val="24"/>
          <w14:ligatures w14:val="none"/>
        </w:rPr>
        <w:t>24,045,833,584.94, los cuales representan un avance del 82.43% respecto a lo estimado para el ejercicio fiscal 2025.</w:t>
      </w:r>
      <w:r w:rsidRPr="00563CDA">
        <w:rPr>
          <w:rFonts w:ascii="Arial" w:eastAsia="Calibri" w:hAnsi="Arial" w:cs="Arial"/>
          <w:b/>
          <w:bCs/>
          <w:color w:val="000000"/>
          <w:kern w:val="0"/>
          <w:sz w:val="18"/>
          <w:szCs w:val="18"/>
          <w:lang w:eastAsia="es-MX"/>
          <w14:ligatures w14:val="none"/>
        </w:rPr>
        <w:t xml:space="preserve"> </w:t>
      </w:r>
    </w:p>
    <w:p w14:paraId="09249CFD" w14:textId="77777777" w:rsidR="008A5EB8" w:rsidRDefault="008A5EB8" w:rsidP="00AD220E">
      <w:pPr>
        <w:keepNext/>
        <w:keepLines/>
        <w:spacing w:before="40" w:after="0" w:line="240" w:lineRule="auto"/>
        <w:ind w:firstLine="284"/>
        <w:jc w:val="both"/>
        <w:outlineLvl w:val="3"/>
        <w:rPr>
          <w:rFonts w:ascii="Arial" w:eastAsia="Times New Roman" w:hAnsi="Arial" w:cs="Arial"/>
          <w:b/>
          <w:color w:val="000000" w:themeColor="text1"/>
          <w:kern w:val="0"/>
          <w:sz w:val="24"/>
          <w14:ligatures w14:val="none"/>
        </w:rPr>
      </w:pPr>
    </w:p>
    <w:p w14:paraId="30D15A30" w14:textId="77777777" w:rsidR="00201B3C" w:rsidRDefault="00201B3C" w:rsidP="00506EBD">
      <w:pPr>
        <w:pStyle w:val="Descripcin"/>
        <w:spacing w:before="0" w:after="0"/>
        <w:rPr>
          <w:rFonts w:ascii="Arial" w:hAnsi="Arial" w:cs="Arial"/>
          <w:i w:val="0"/>
          <w:iCs w:val="0"/>
          <w:color w:val="000000" w:themeColor="text1"/>
          <w:sz w:val="20"/>
          <w:szCs w:val="20"/>
        </w:rPr>
      </w:pPr>
      <w:bookmarkStart w:id="23" w:name="_Ref39238658"/>
      <w:bookmarkStart w:id="24" w:name="_Hlk162257371"/>
      <w:bookmarkStart w:id="25" w:name="_Hlk102648750"/>
      <w:bookmarkEnd w:id="22"/>
    </w:p>
    <w:p w14:paraId="668E2EA7" w14:textId="6DAB794A" w:rsidR="00FF73A2" w:rsidRPr="00046863" w:rsidRDefault="00FF73A2" w:rsidP="00506EBD">
      <w:pPr>
        <w:pStyle w:val="Descripcin"/>
        <w:spacing w:before="0" w:after="0"/>
        <w:rPr>
          <w:rFonts w:ascii="Arial" w:hAnsi="Arial" w:cs="Arial"/>
          <w:i w:val="0"/>
          <w:iCs w:val="0"/>
          <w:color w:val="000000" w:themeColor="text1"/>
          <w:sz w:val="20"/>
          <w:szCs w:val="20"/>
        </w:rPr>
      </w:pPr>
      <w:r w:rsidRPr="00046863">
        <w:rPr>
          <w:rFonts w:ascii="Arial" w:hAnsi="Arial" w:cs="Arial"/>
          <w:i w:val="0"/>
          <w:iCs w:val="0"/>
          <w:color w:val="000000" w:themeColor="text1"/>
          <w:sz w:val="20"/>
          <w:szCs w:val="20"/>
        </w:rPr>
        <w:t xml:space="preserve">Tabla </w:t>
      </w:r>
      <w:bookmarkEnd w:id="23"/>
      <w:r w:rsidR="005D5870">
        <w:rPr>
          <w:rFonts w:ascii="Arial" w:hAnsi="Arial" w:cs="Arial"/>
          <w:i w:val="0"/>
          <w:iCs w:val="0"/>
          <w:color w:val="000000" w:themeColor="text1"/>
          <w:sz w:val="20"/>
          <w:szCs w:val="20"/>
        </w:rPr>
        <w:t>4</w:t>
      </w:r>
      <w:r w:rsidRPr="00046863">
        <w:rPr>
          <w:rFonts w:ascii="Arial" w:hAnsi="Arial" w:cs="Arial"/>
          <w:i w:val="0"/>
          <w:iCs w:val="0"/>
          <w:color w:val="000000" w:themeColor="text1"/>
          <w:sz w:val="20"/>
          <w:szCs w:val="20"/>
        </w:rPr>
        <w:t>. Ingresos federales, Participaciones</w:t>
      </w:r>
    </w:p>
    <w:p w14:paraId="77A0A39E" w14:textId="1DCF6F89" w:rsidR="00FF73A2" w:rsidRDefault="00FF73A2" w:rsidP="00506EBD">
      <w:pPr>
        <w:pStyle w:val="Descripcin"/>
        <w:spacing w:before="0" w:after="0"/>
        <w:rPr>
          <w:rFonts w:ascii="Arial" w:hAnsi="Arial" w:cs="Arial"/>
          <w:i w:val="0"/>
          <w:iCs w:val="0"/>
          <w:color w:val="000000" w:themeColor="text1"/>
          <w:sz w:val="20"/>
          <w:szCs w:val="20"/>
        </w:rPr>
      </w:pPr>
      <w:r w:rsidRPr="00046863">
        <w:rPr>
          <w:rFonts w:ascii="Arial" w:hAnsi="Arial" w:cs="Arial"/>
          <w:i w:val="0"/>
          <w:iCs w:val="0"/>
          <w:color w:val="000000" w:themeColor="text1"/>
          <w:sz w:val="20"/>
          <w:szCs w:val="20"/>
        </w:rPr>
        <w:t>(pesos)</w:t>
      </w:r>
    </w:p>
    <w:p w14:paraId="0BDD3C87" w14:textId="1D5714C3" w:rsidR="00660D1B" w:rsidRDefault="00660D1B" w:rsidP="004A4A1C">
      <w:pPr>
        <w:spacing w:after="0" w:line="360" w:lineRule="auto"/>
        <w:jc w:val="center"/>
        <w:rPr>
          <w:rFonts w:ascii="Helvetica" w:eastAsia="Calibri" w:hAnsi="Helvetica" w:cs="Times New Roman"/>
          <w:noProof/>
          <w:kern w:val="0"/>
          <w:sz w:val="24"/>
          <w:lang w:eastAsia="es-MX"/>
          <w14:ligatures w14:val="none"/>
        </w:rPr>
      </w:pPr>
      <w:bookmarkStart w:id="26" w:name="_Hlk162257386"/>
      <w:bookmarkEnd w:id="24"/>
    </w:p>
    <w:tbl>
      <w:tblPr>
        <w:tblW w:w="8784" w:type="dxa"/>
        <w:jc w:val="center"/>
        <w:tblCellMar>
          <w:left w:w="70" w:type="dxa"/>
          <w:right w:w="70" w:type="dxa"/>
        </w:tblCellMar>
        <w:tblLook w:val="04A0" w:firstRow="1" w:lastRow="0" w:firstColumn="1" w:lastColumn="0" w:noHBand="0" w:noVBand="1"/>
      </w:tblPr>
      <w:tblGrid>
        <w:gridCol w:w="4248"/>
        <w:gridCol w:w="1701"/>
        <w:gridCol w:w="1984"/>
        <w:gridCol w:w="851"/>
      </w:tblGrid>
      <w:tr w:rsidR="00563CDA" w:rsidRPr="00563CDA" w14:paraId="7BBBB093" w14:textId="77777777" w:rsidTr="00E86FFF">
        <w:trPr>
          <w:trHeight w:val="300"/>
          <w:jc w:val="center"/>
        </w:trPr>
        <w:tc>
          <w:tcPr>
            <w:tcW w:w="4248" w:type="dxa"/>
            <w:vMerge w:val="restart"/>
            <w:tcBorders>
              <w:top w:val="single" w:sz="4" w:space="0" w:color="auto"/>
              <w:left w:val="single" w:sz="4" w:space="0" w:color="auto"/>
              <w:bottom w:val="single" w:sz="4" w:space="0" w:color="auto"/>
              <w:right w:val="single" w:sz="4" w:space="0" w:color="auto"/>
            </w:tcBorders>
            <w:shd w:val="clear" w:color="000000" w:fill="AB0033"/>
            <w:noWrap/>
            <w:vAlign w:val="center"/>
            <w:hideMark/>
          </w:tcPr>
          <w:p w14:paraId="0CED433B" w14:textId="77777777" w:rsidR="00563CDA" w:rsidRPr="00563CDA" w:rsidRDefault="00563CDA" w:rsidP="00563CDA">
            <w:pPr>
              <w:spacing w:after="0" w:line="240" w:lineRule="auto"/>
              <w:jc w:val="center"/>
              <w:rPr>
                <w:rFonts w:ascii="Arial" w:eastAsia="Times New Roman" w:hAnsi="Arial" w:cs="Arial"/>
                <w:b/>
                <w:bCs/>
                <w:color w:val="FFFFFF"/>
                <w:kern w:val="0"/>
                <w:sz w:val="18"/>
                <w:szCs w:val="18"/>
                <w:lang w:eastAsia="es-MX"/>
                <w14:ligatures w14:val="none"/>
              </w:rPr>
            </w:pPr>
            <w:r w:rsidRPr="00563CDA">
              <w:rPr>
                <w:rFonts w:ascii="Arial" w:eastAsia="Times New Roman" w:hAnsi="Arial" w:cs="Arial"/>
                <w:b/>
                <w:bCs/>
                <w:color w:val="FFFFFF"/>
                <w:kern w:val="0"/>
                <w:sz w:val="18"/>
                <w:szCs w:val="18"/>
                <w:lang w:eastAsia="es-MX"/>
                <w14:ligatures w14:val="none"/>
              </w:rPr>
              <w:t>Rubro de Ingresos</w:t>
            </w:r>
          </w:p>
        </w:tc>
        <w:tc>
          <w:tcPr>
            <w:tcW w:w="3685" w:type="dxa"/>
            <w:gridSpan w:val="2"/>
            <w:tcBorders>
              <w:top w:val="single" w:sz="4" w:space="0" w:color="auto"/>
              <w:left w:val="nil"/>
              <w:bottom w:val="single" w:sz="4" w:space="0" w:color="auto"/>
              <w:right w:val="single" w:sz="4" w:space="0" w:color="auto"/>
            </w:tcBorders>
            <w:shd w:val="clear" w:color="000000" w:fill="AB0033"/>
            <w:noWrap/>
            <w:vAlign w:val="bottom"/>
            <w:hideMark/>
          </w:tcPr>
          <w:p w14:paraId="0538F8B1" w14:textId="77777777" w:rsidR="00563CDA" w:rsidRPr="00563CDA" w:rsidRDefault="00563CDA" w:rsidP="00563CDA">
            <w:pPr>
              <w:spacing w:after="0" w:line="240" w:lineRule="auto"/>
              <w:jc w:val="center"/>
              <w:rPr>
                <w:rFonts w:ascii="Arial" w:eastAsia="Times New Roman" w:hAnsi="Arial" w:cs="Arial"/>
                <w:b/>
                <w:bCs/>
                <w:color w:val="FFFFFF"/>
                <w:kern w:val="0"/>
                <w:sz w:val="18"/>
                <w:szCs w:val="18"/>
                <w:lang w:eastAsia="es-MX"/>
                <w14:ligatures w14:val="none"/>
              </w:rPr>
            </w:pPr>
            <w:r w:rsidRPr="00563CDA">
              <w:rPr>
                <w:rFonts w:ascii="Arial" w:eastAsia="Times New Roman" w:hAnsi="Arial" w:cs="Arial"/>
                <w:b/>
                <w:bCs/>
                <w:color w:val="FFFFFF"/>
                <w:kern w:val="0"/>
                <w:sz w:val="18"/>
                <w:szCs w:val="18"/>
                <w:lang w:eastAsia="es-MX"/>
                <w14:ligatures w14:val="none"/>
              </w:rPr>
              <w:t>Ingreso</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AB0033"/>
            <w:noWrap/>
            <w:vAlign w:val="center"/>
            <w:hideMark/>
          </w:tcPr>
          <w:p w14:paraId="75A95200" w14:textId="77777777" w:rsidR="00563CDA" w:rsidRPr="00563CDA" w:rsidRDefault="00563CDA" w:rsidP="00563CDA">
            <w:pPr>
              <w:spacing w:after="0" w:line="240" w:lineRule="auto"/>
              <w:jc w:val="center"/>
              <w:rPr>
                <w:rFonts w:ascii="Arial" w:eastAsia="Times New Roman" w:hAnsi="Arial" w:cs="Arial"/>
                <w:b/>
                <w:bCs/>
                <w:color w:val="FFFFFF"/>
                <w:kern w:val="0"/>
                <w:sz w:val="18"/>
                <w:szCs w:val="18"/>
                <w:lang w:eastAsia="es-MX"/>
                <w14:ligatures w14:val="none"/>
              </w:rPr>
            </w:pPr>
            <w:r w:rsidRPr="00563CDA">
              <w:rPr>
                <w:rFonts w:ascii="Arial" w:eastAsia="Times New Roman" w:hAnsi="Arial" w:cs="Arial"/>
                <w:b/>
                <w:bCs/>
                <w:color w:val="FFFFFF"/>
                <w:kern w:val="0"/>
                <w:sz w:val="18"/>
                <w:szCs w:val="18"/>
                <w:lang w:eastAsia="es-MX"/>
                <w14:ligatures w14:val="none"/>
              </w:rPr>
              <w:t>Avance</w:t>
            </w:r>
          </w:p>
        </w:tc>
      </w:tr>
      <w:tr w:rsidR="00563CDA" w:rsidRPr="00563CDA" w14:paraId="475C1CB7" w14:textId="77777777" w:rsidTr="00E86FFF">
        <w:trPr>
          <w:trHeight w:val="510"/>
          <w:jc w:val="center"/>
        </w:trPr>
        <w:tc>
          <w:tcPr>
            <w:tcW w:w="4248" w:type="dxa"/>
            <w:vMerge/>
            <w:tcBorders>
              <w:top w:val="single" w:sz="4" w:space="0" w:color="auto"/>
              <w:left w:val="single" w:sz="4" w:space="0" w:color="auto"/>
              <w:bottom w:val="single" w:sz="4" w:space="0" w:color="auto"/>
              <w:right w:val="single" w:sz="4" w:space="0" w:color="auto"/>
            </w:tcBorders>
            <w:vAlign w:val="center"/>
            <w:hideMark/>
          </w:tcPr>
          <w:p w14:paraId="6A71EADD" w14:textId="77777777" w:rsidR="00563CDA" w:rsidRPr="00563CDA" w:rsidRDefault="00563CDA" w:rsidP="00563CDA">
            <w:pPr>
              <w:spacing w:after="0" w:line="240" w:lineRule="auto"/>
              <w:rPr>
                <w:rFonts w:ascii="Arial" w:eastAsia="Times New Roman" w:hAnsi="Arial" w:cs="Arial"/>
                <w:b/>
                <w:bCs/>
                <w:color w:val="FFFFFF"/>
                <w:kern w:val="0"/>
                <w:sz w:val="18"/>
                <w:szCs w:val="18"/>
                <w:lang w:eastAsia="es-MX"/>
                <w14:ligatures w14:val="none"/>
              </w:rPr>
            </w:pPr>
          </w:p>
        </w:tc>
        <w:tc>
          <w:tcPr>
            <w:tcW w:w="1701" w:type="dxa"/>
            <w:tcBorders>
              <w:top w:val="nil"/>
              <w:left w:val="nil"/>
              <w:bottom w:val="single" w:sz="4" w:space="0" w:color="auto"/>
              <w:right w:val="single" w:sz="4" w:space="0" w:color="auto"/>
            </w:tcBorders>
            <w:shd w:val="clear" w:color="000000" w:fill="AB0033"/>
            <w:noWrap/>
            <w:vAlign w:val="center"/>
            <w:hideMark/>
          </w:tcPr>
          <w:p w14:paraId="2F4C1D0B" w14:textId="77777777" w:rsidR="00563CDA" w:rsidRPr="00563CDA" w:rsidRDefault="00563CDA" w:rsidP="00563CDA">
            <w:pPr>
              <w:spacing w:after="0" w:line="240" w:lineRule="auto"/>
              <w:jc w:val="center"/>
              <w:rPr>
                <w:rFonts w:ascii="Arial" w:eastAsia="Times New Roman" w:hAnsi="Arial" w:cs="Arial"/>
                <w:b/>
                <w:bCs/>
                <w:color w:val="FFFFFF"/>
                <w:kern w:val="0"/>
                <w:sz w:val="18"/>
                <w:szCs w:val="18"/>
                <w:lang w:eastAsia="es-MX"/>
                <w14:ligatures w14:val="none"/>
              </w:rPr>
            </w:pPr>
            <w:r w:rsidRPr="00563CDA">
              <w:rPr>
                <w:rFonts w:ascii="Arial" w:eastAsia="Times New Roman" w:hAnsi="Arial" w:cs="Arial"/>
                <w:b/>
                <w:bCs/>
                <w:color w:val="FFFFFF"/>
                <w:kern w:val="0"/>
                <w:sz w:val="18"/>
                <w:szCs w:val="18"/>
                <w:lang w:eastAsia="es-MX"/>
                <w14:ligatures w14:val="none"/>
              </w:rPr>
              <w:t>Estimado 2025</w:t>
            </w:r>
          </w:p>
        </w:tc>
        <w:tc>
          <w:tcPr>
            <w:tcW w:w="1984" w:type="dxa"/>
            <w:tcBorders>
              <w:top w:val="nil"/>
              <w:left w:val="nil"/>
              <w:bottom w:val="single" w:sz="4" w:space="0" w:color="auto"/>
              <w:right w:val="single" w:sz="4" w:space="0" w:color="auto"/>
            </w:tcBorders>
            <w:shd w:val="clear" w:color="000000" w:fill="AB0033"/>
            <w:vAlign w:val="center"/>
            <w:hideMark/>
          </w:tcPr>
          <w:p w14:paraId="1602F309" w14:textId="77777777" w:rsidR="00563CDA" w:rsidRPr="00563CDA" w:rsidRDefault="00563CDA" w:rsidP="00563CDA">
            <w:pPr>
              <w:spacing w:after="0" w:line="240" w:lineRule="auto"/>
              <w:jc w:val="center"/>
              <w:rPr>
                <w:rFonts w:ascii="Arial" w:eastAsia="Times New Roman" w:hAnsi="Arial" w:cs="Arial"/>
                <w:b/>
                <w:bCs/>
                <w:color w:val="FFFFFF"/>
                <w:kern w:val="0"/>
                <w:sz w:val="18"/>
                <w:szCs w:val="18"/>
                <w:lang w:eastAsia="es-MX"/>
                <w14:ligatures w14:val="none"/>
              </w:rPr>
            </w:pPr>
            <w:r w:rsidRPr="00563CDA">
              <w:rPr>
                <w:rFonts w:ascii="Arial" w:eastAsia="Times New Roman" w:hAnsi="Arial" w:cs="Arial"/>
                <w:b/>
                <w:bCs/>
                <w:color w:val="FFFFFF"/>
                <w:kern w:val="0"/>
                <w:sz w:val="18"/>
                <w:szCs w:val="18"/>
                <w:lang w:eastAsia="es-MX"/>
                <w14:ligatures w14:val="none"/>
              </w:rPr>
              <w:t>Recaudado al 3er trimestre de 2025</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A32510D" w14:textId="77777777" w:rsidR="00563CDA" w:rsidRPr="00563CDA" w:rsidRDefault="00563CDA" w:rsidP="00563CDA">
            <w:pPr>
              <w:spacing w:after="0" w:line="240" w:lineRule="auto"/>
              <w:rPr>
                <w:rFonts w:ascii="Arial" w:eastAsia="Times New Roman" w:hAnsi="Arial" w:cs="Arial"/>
                <w:b/>
                <w:bCs/>
                <w:color w:val="FFFFFF"/>
                <w:kern w:val="0"/>
                <w:sz w:val="18"/>
                <w:szCs w:val="18"/>
                <w:lang w:eastAsia="es-MX"/>
                <w14:ligatures w14:val="none"/>
              </w:rPr>
            </w:pPr>
          </w:p>
        </w:tc>
      </w:tr>
      <w:tr w:rsidR="00563CDA" w:rsidRPr="00563CDA" w14:paraId="76186056" w14:textId="77777777" w:rsidTr="00E86FFF">
        <w:trPr>
          <w:trHeight w:val="255"/>
          <w:jc w:val="center"/>
        </w:trPr>
        <w:tc>
          <w:tcPr>
            <w:tcW w:w="4248" w:type="dxa"/>
            <w:vMerge/>
            <w:tcBorders>
              <w:top w:val="single" w:sz="4" w:space="0" w:color="auto"/>
              <w:left w:val="single" w:sz="4" w:space="0" w:color="auto"/>
              <w:bottom w:val="single" w:sz="4" w:space="0" w:color="auto"/>
              <w:right w:val="single" w:sz="4" w:space="0" w:color="auto"/>
            </w:tcBorders>
            <w:vAlign w:val="center"/>
            <w:hideMark/>
          </w:tcPr>
          <w:p w14:paraId="33C66CC7" w14:textId="77777777" w:rsidR="00563CDA" w:rsidRPr="00563CDA" w:rsidRDefault="00563CDA" w:rsidP="00563CDA">
            <w:pPr>
              <w:spacing w:after="0" w:line="240" w:lineRule="auto"/>
              <w:rPr>
                <w:rFonts w:ascii="Arial" w:eastAsia="Times New Roman" w:hAnsi="Arial" w:cs="Arial"/>
                <w:b/>
                <w:bCs/>
                <w:color w:val="FFFFFF"/>
                <w:kern w:val="0"/>
                <w:sz w:val="18"/>
                <w:szCs w:val="18"/>
                <w:lang w:eastAsia="es-MX"/>
                <w14:ligatures w14:val="none"/>
              </w:rPr>
            </w:pPr>
          </w:p>
        </w:tc>
        <w:tc>
          <w:tcPr>
            <w:tcW w:w="1701" w:type="dxa"/>
            <w:tcBorders>
              <w:top w:val="nil"/>
              <w:left w:val="nil"/>
              <w:bottom w:val="single" w:sz="4" w:space="0" w:color="auto"/>
              <w:right w:val="single" w:sz="4" w:space="0" w:color="auto"/>
            </w:tcBorders>
            <w:shd w:val="clear" w:color="000000" w:fill="AB0033"/>
            <w:noWrap/>
            <w:vAlign w:val="bottom"/>
            <w:hideMark/>
          </w:tcPr>
          <w:p w14:paraId="5E47CF08" w14:textId="77777777" w:rsidR="00563CDA" w:rsidRPr="00563CDA" w:rsidRDefault="00563CDA" w:rsidP="00563CDA">
            <w:pPr>
              <w:spacing w:after="0" w:line="240" w:lineRule="auto"/>
              <w:jc w:val="center"/>
              <w:rPr>
                <w:rFonts w:ascii="Arial" w:eastAsia="Times New Roman" w:hAnsi="Arial" w:cs="Arial"/>
                <w:b/>
                <w:bCs/>
                <w:color w:val="FFFFFF"/>
                <w:kern w:val="0"/>
                <w:sz w:val="18"/>
                <w:szCs w:val="18"/>
                <w:lang w:eastAsia="es-MX"/>
                <w14:ligatures w14:val="none"/>
              </w:rPr>
            </w:pPr>
            <w:r w:rsidRPr="00563CDA">
              <w:rPr>
                <w:rFonts w:ascii="Arial" w:eastAsia="Times New Roman" w:hAnsi="Arial" w:cs="Arial"/>
                <w:b/>
                <w:bCs/>
                <w:color w:val="FFFFFF"/>
                <w:kern w:val="0"/>
                <w:sz w:val="18"/>
                <w:szCs w:val="18"/>
                <w:lang w:eastAsia="es-MX"/>
                <w14:ligatures w14:val="none"/>
              </w:rPr>
              <w:t>Importe</w:t>
            </w:r>
          </w:p>
        </w:tc>
        <w:tc>
          <w:tcPr>
            <w:tcW w:w="1984" w:type="dxa"/>
            <w:tcBorders>
              <w:top w:val="nil"/>
              <w:left w:val="nil"/>
              <w:bottom w:val="single" w:sz="4" w:space="0" w:color="auto"/>
              <w:right w:val="single" w:sz="4" w:space="0" w:color="auto"/>
            </w:tcBorders>
            <w:shd w:val="clear" w:color="000000" w:fill="AB0033"/>
            <w:noWrap/>
            <w:vAlign w:val="bottom"/>
            <w:hideMark/>
          </w:tcPr>
          <w:p w14:paraId="03DE3D5A" w14:textId="77777777" w:rsidR="00563CDA" w:rsidRPr="00563CDA" w:rsidRDefault="00563CDA" w:rsidP="00563CDA">
            <w:pPr>
              <w:spacing w:after="0" w:line="240" w:lineRule="auto"/>
              <w:jc w:val="center"/>
              <w:rPr>
                <w:rFonts w:ascii="Arial" w:eastAsia="Times New Roman" w:hAnsi="Arial" w:cs="Arial"/>
                <w:b/>
                <w:bCs/>
                <w:color w:val="FFFFFF"/>
                <w:kern w:val="0"/>
                <w:sz w:val="18"/>
                <w:szCs w:val="18"/>
                <w:lang w:eastAsia="es-MX"/>
                <w14:ligatures w14:val="none"/>
              </w:rPr>
            </w:pPr>
            <w:r w:rsidRPr="00563CDA">
              <w:rPr>
                <w:rFonts w:ascii="Arial" w:eastAsia="Times New Roman" w:hAnsi="Arial" w:cs="Arial"/>
                <w:b/>
                <w:bCs/>
                <w:color w:val="FFFFFF"/>
                <w:kern w:val="0"/>
                <w:sz w:val="18"/>
                <w:szCs w:val="18"/>
                <w:lang w:eastAsia="es-MX"/>
                <w14:ligatures w14:val="none"/>
              </w:rPr>
              <w:t>Importe</w:t>
            </w:r>
          </w:p>
        </w:tc>
        <w:tc>
          <w:tcPr>
            <w:tcW w:w="851" w:type="dxa"/>
            <w:tcBorders>
              <w:top w:val="nil"/>
              <w:left w:val="nil"/>
              <w:bottom w:val="single" w:sz="4" w:space="0" w:color="auto"/>
              <w:right w:val="single" w:sz="4" w:space="0" w:color="auto"/>
            </w:tcBorders>
            <w:shd w:val="clear" w:color="000000" w:fill="AB0033"/>
            <w:noWrap/>
            <w:vAlign w:val="bottom"/>
            <w:hideMark/>
          </w:tcPr>
          <w:p w14:paraId="7FE45832" w14:textId="77777777" w:rsidR="00563CDA" w:rsidRPr="00563CDA" w:rsidRDefault="00563CDA" w:rsidP="00563CDA">
            <w:pPr>
              <w:spacing w:after="0" w:line="240" w:lineRule="auto"/>
              <w:jc w:val="center"/>
              <w:rPr>
                <w:rFonts w:ascii="Arial" w:eastAsia="Times New Roman" w:hAnsi="Arial" w:cs="Arial"/>
                <w:b/>
                <w:bCs/>
                <w:color w:val="FFFFFF"/>
                <w:kern w:val="0"/>
                <w:sz w:val="18"/>
                <w:szCs w:val="18"/>
                <w:lang w:eastAsia="es-MX"/>
                <w14:ligatures w14:val="none"/>
              </w:rPr>
            </w:pPr>
            <w:r w:rsidRPr="00563CDA">
              <w:rPr>
                <w:rFonts w:ascii="Arial" w:eastAsia="Times New Roman" w:hAnsi="Arial" w:cs="Arial"/>
                <w:b/>
                <w:bCs/>
                <w:color w:val="FFFFFF"/>
                <w:kern w:val="0"/>
                <w:sz w:val="18"/>
                <w:szCs w:val="18"/>
                <w:lang w:eastAsia="es-MX"/>
                <w14:ligatures w14:val="none"/>
              </w:rPr>
              <w:t>%</w:t>
            </w:r>
          </w:p>
        </w:tc>
      </w:tr>
      <w:tr w:rsidR="00563CDA" w:rsidRPr="00563CDA" w14:paraId="5F4EE31B" w14:textId="77777777" w:rsidTr="00E86FFF">
        <w:trPr>
          <w:trHeight w:val="255"/>
          <w:jc w:val="center"/>
        </w:trPr>
        <w:tc>
          <w:tcPr>
            <w:tcW w:w="4248" w:type="dxa"/>
            <w:tcBorders>
              <w:top w:val="nil"/>
              <w:left w:val="single" w:sz="4" w:space="0" w:color="auto"/>
              <w:bottom w:val="single" w:sz="4" w:space="0" w:color="auto"/>
              <w:right w:val="single" w:sz="4" w:space="0" w:color="auto"/>
            </w:tcBorders>
            <w:shd w:val="clear" w:color="000000" w:fill="D9D9D9"/>
            <w:noWrap/>
            <w:vAlign w:val="bottom"/>
            <w:hideMark/>
          </w:tcPr>
          <w:p w14:paraId="2034ABEB" w14:textId="77777777" w:rsidR="00563CDA" w:rsidRPr="00563CDA" w:rsidRDefault="00563CDA" w:rsidP="00563CDA">
            <w:pPr>
              <w:spacing w:after="0" w:line="240" w:lineRule="auto"/>
              <w:rPr>
                <w:rFonts w:ascii="Arial" w:eastAsia="Times New Roman" w:hAnsi="Arial" w:cs="Arial"/>
                <w:b/>
                <w:bCs/>
                <w:kern w:val="0"/>
                <w:sz w:val="18"/>
                <w:szCs w:val="18"/>
                <w:lang w:eastAsia="es-MX"/>
                <w14:ligatures w14:val="none"/>
              </w:rPr>
            </w:pPr>
            <w:r w:rsidRPr="00563CDA">
              <w:rPr>
                <w:rFonts w:ascii="Arial" w:eastAsia="Times New Roman" w:hAnsi="Arial" w:cs="Arial"/>
                <w:b/>
                <w:bCs/>
                <w:kern w:val="0"/>
                <w:sz w:val="18"/>
                <w:szCs w:val="18"/>
                <w:lang w:eastAsia="es-MX"/>
                <w14:ligatures w14:val="none"/>
              </w:rPr>
              <w:t>Participaciones</w:t>
            </w:r>
          </w:p>
        </w:tc>
        <w:tc>
          <w:tcPr>
            <w:tcW w:w="1701" w:type="dxa"/>
            <w:tcBorders>
              <w:top w:val="nil"/>
              <w:left w:val="nil"/>
              <w:bottom w:val="single" w:sz="4" w:space="0" w:color="auto"/>
              <w:right w:val="single" w:sz="4" w:space="0" w:color="auto"/>
            </w:tcBorders>
            <w:shd w:val="clear" w:color="000000" w:fill="D9D9D9"/>
            <w:noWrap/>
            <w:vAlign w:val="bottom"/>
            <w:hideMark/>
          </w:tcPr>
          <w:p w14:paraId="1FB426C5" w14:textId="77777777" w:rsidR="00563CDA" w:rsidRPr="00563CDA" w:rsidRDefault="00563CDA" w:rsidP="00563CDA">
            <w:pPr>
              <w:spacing w:after="0" w:line="240" w:lineRule="auto"/>
              <w:jc w:val="right"/>
              <w:rPr>
                <w:rFonts w:ascii="Arial" w:eastAsia="Times New Roman" w:hAnsi="Arial" w:cs="Arial"/>
                <w:b/>
                <w:bCs/>
                <w:kern w:val="0"/>
                <w:sz w:val="18"/>
                <w:szCs w:val="18"/>
                <w:lang w:eastAsia="es-MX"/>
                <w14:ligatures w14:val="none"/>
              </w:rPr>
            </w:pPr>
            <w:r w:rsidRPr="00563CDA">
              <w:rPr>
                <w:rFonts w:ascii="Arial" w:eastAsia="Times New Roman" w:hAnsi="Arial" w:cs="Arial"/>
                <w:b/>
                <w:bCs/>
                <w:kern w:val="0"/>
                <w:sz w:val="18"/>
                <w:szCs w:val="18"/>
                <w:lang w:eastAsia="es-MX"/>
                <w14:ligatures w14:val="none"/>
              </w:rPr>
              <w:t>29,170,695,342.35</w:t>
            </w:r>
          </w:p>
        </w:tc>
        <w:tc>
          <w:tcPr>
            <w:tcW w:w="1984" w:type="dxa"/>
            <w:tcBorders>
              <w:top w:val="nil"/>
              <w:left w:val="nil"/>
              <w:bottom w:val="single" w:sz="4" w:space="0" w:color="auto"/>
              <w:right w:val="single" w:sz="4" w:space="0" w:color="auto"/>
            </w:tcBorders>
            <w:shd w:val="clear" w:color="000000" w:fill="D9D9D9"/>
            <w:noWrap/>
            <w:vAlign w:val="bottom"/>
            <w:hideMark/>
          </w:tcPr>
          <w:p w14:paraId="5D402995" w14:textId="77777777" w:rsidR="00563CDA" w:rsidRPr="00563CDA" w:rsidRDefault="00563CDA" w:rsidP="00563CDA">
            <w:pPr>
              <w:spacing w:after="0" w:line="240" w:lineRule="auto"/>
              <w:jc w:val="right"/>
              <w:rPr>
                <w:rFonts w:ascii="Arial" w:eastAsia="Times New Roman" w:hAnsi="Arial" w:cs="Arial"/>
                <w:b/>
                <w:bCs/>
                <w:kern w:val="0"/>
                <w:sz w:val="18"/>
                <w:szCs w:val="18"/>
                <w:lang w:eastAsia="es-MX"/>
                <w14:ligatures w14:val="none"/>
              </w:rPr>
            </w:pPr>
            <w:r w:rsidRPr="00563CDA">
              <w:rPr>
                <w:rFonts w:ascii="Arial" w:eastAsia="Times New Roman" w:hAnsi="Arial" w:cs="Arial"/>
                <w:b/>
                <w:bCs/>
                <w:kern w:val="0"/>
                <w:sz w:val="18"/>
                <w:szCs w:val="18"/>
                <w:lang w:eastAsia="es-MX"/>
                <w14:ligatures w14:val="none"/>
              </w:rPr>
              <w:t>24,045,833,584.94</w:t>
            </w:r>
          </w:p>
        </w:tc>
        <w:tc>
          <w:tcPr>
            <w:tcW w:w="851" w:type="dxa"/>
            <w:tcBorders>
              <w:top w:val="nil"/>
              <w:left w:val="nil"/>
              <w:bottom w:val="single" w:sz="4" w:space="0" w:color="auto"/>
              <w:right w:val="single" w:sz="4" w:space="0" w:color="auto"/>
            </w:tcBorders>
            <w:shd w:val="clear" w:color="000000" w:fill="D9D9D9"/>
            <w:noWrap/>
            <w:vAlign w:val="bottom"/>
            <w:hideMark/>
          </w:tcPr>
          <w:p w14:paraId="0188270E" w14:textId="77777777" w:rsidR="00563CDA" w:rsidRPr="00563CDA" w:rsidRDefault="00563CDA" w:rsidP="00563CDA">
            <w:pPr>
              <w:spacing w:after="0" w:line="240" w:lineRule="auto"/>
              <w:jc w:val="right"/>
              <w:rPr>
                <w:rFonts w:ascii="Arial" w:eastAsia="Times New Roman" w:hAnsi="Arial" w:cs="Arial"/>
                <w:b/>
                <w:bCs/>
                <w:kern w:val="0"/>
                <w:sz w:val="18"/>
                <w:szCs w:val="18"/>
                <w:lang w:eastAsia="es-MX"/>
                <w14:ligatures w14:val="none"/>
              </w:rPr>
            </w:pPr>
            <w:r w:rsidRPr="00563CDA">
              <w:rPr>
                <w:rFonts w:ascii="Arial" w:eastAsia="Times New Roman" w:hAnsi="Arial" w:cs="Arial"/>
                <w:b/>
                <w:bCs/>
                <w:kern w:val="0"/>
                <w:sz w:val="18"/>
                <w:szCs w:val="18"/>
                <w:lang w:eastAsia="es-MX"/>
                <w14:ligatures w14:val="none"/>
              </w:rPr>
              <w:t>82.43%</w:t>
            </w:r>
          </w:p>
        </w:tc>
      </w:tr>
      <w:tr w:rsidR="00563CDA" w:rsidRPr="00563CDA" w14:paraId="1CF9E4C6" w14:textId="77777777" w:rsidTr="00E86FFF">
        <w:trPr>
          <w:trHeight w:val="255"/>
          <w:jc w:val="center"/>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706B644A" w14:textId="77777777" w:rsidR="00563CDA" w:rsidRPr="00563CDA" w:rsidRDefault="00563CDA" w:rsidP="00563CDA">
            <w:pPr>
              <w:spacing w:after="0" w:line="240" w:lineRule="auto"/>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Fondo General de Participaciones</w:t>
            </w:r>
          </w:p>
        </w:tc>
        <w:tc>
          <w:tcPr>
            <w:tcW w:w="1701" w:type="dxa"/>
            <w:tcBorders>
              <w:top w:val="nil"/>
              <w:left w:val="nil"/>
              <w:bottom w:val="single" w:sz="4" w:space="0" w:color="auto"/>
              <w:right w:val="single" w:sz="4" w:space="0" w:color="auto"/>
            </w:tcBorders>
            <w:shd w:val="clear" w:color="auto" w:fill="auto"/>
            <w:noWrap/>
            <w:vAlign w:val="bottom"/>
            <w:hideMark/>
          </w:tcPr>
          <w:p w14:paraId="62F35C3F"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22,361,281,360.30</w:t>
            </w:r>
          </w:p>
        </w:tc>
        <w:tc>
          <w:tcPr>
            <w:tcW w:w="1984" w:type="dxa"/>
            <w:tcBorders>
              <w:top w:val="nil"/>
              <w:left w:val="nil"/>
              <w:bottom w:val="single" w:sz="4" w:space="0" w:color="auto"/>
              <w:right w:val="single" w:sz="4" w:space="0" w:color="auto"/>
            </w:tcBorders>
            <w:shd w:val="clear" w:color="auto" w:fill="auto"/>
            <w:noWrap/>
            <w:vAlign w:val="bottom"/>
            <w:hideMark/>
          </w:tcPr>
          <w:p w14:paraId="2D26D659"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 xml:space="preserve">      18,799,463,825.00 </w:t>
            </w:r>
          </w:p>
        </w:tc>
        <w:tc>
          <w:tcPr>
            <w:tcW w:w="851" w:type="dxa"/>
            <w:tcBorders>
              <w:top w:val="nil"/>
              <w:left w:val="nil"/>
              <w:bottom w:val="single" w:sz="4" w:space="0" w:color="auto"/>
              <w:right w:val="single" w:sz="4" w:space="0" w:color="auto"/>
            </w:tcBorders>
            <w:shd w:val="clear" w:color="auto" w:fill="auto"/>
            <w:noWrap/>
            <w:vAlign w:val="bottom"/>
            <w:hideMark/>
          </w:tcPr>
          <w:p w14:paraId="45F9D8AB"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84.07%</w:t>
            </w:r>
          </w:p>
        </w:tc>
      </w:tr>
      <w:tr w:rsidR="00563CDA" w:rsidRPr="00563CDA" w14:paraId="63579E36" w14:textId="77777777" w:rsidTr="00E86FFF">
        <w:trPr>
          <w:trHeight w:val="255"/>
          <w:jc w:val="center"/>
        </w:trPr>
        <w:tc>
          <w:tcPr>
            <w:tcW w:w="4248" w:type="dxa"/>
            <w:tcBorders>
              <w:top w:val="nil"/>
              <w:left w:val="single" w:sz="4" w:space="0" w:color="auto"/>
              <w:bottom w:val="single" w:sz="4" w:space="0" w:color="auto"/>
              <w:right w:val="single" w:sz="4" w:space="0" w:color="auto"/>
            </w:tcBorders>
            <w:shd w:val="clear" w:color="000000" w:fill="D9D9D9"/>
            <w:noWrap/>
            <w:vAlign w:val="bottom"/>
            <w:hideMark/>
          </w:tcPr>
          <w:p w14:paraId="39CA52CD" w14:textId="77777777" w:rsidR="00563CDA" w:rsidRPr="00563CDA" w:rsidRDefault="00563CDA" w:rsidP="00563CDA">
            <w:pPr>
              <w:spacing w:after="0" w:line="240" w:lineRule="auto"/>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Fondo de Fomento Municipal</w:t>
            </w:r>
          </w:p>
        </w:tc>
        <w:tc>
          <w:tcPr>
            <w:tcW w:w="1701" w:type="dxa"/>
            <w:tcBorders>
              <w:top w:val="nil"/>
              <w:left w:val="nil"/>
              <w:bottom w:val="single" w:sz="4" w:space="0" w:color="auto"/>
              <w:right w:val="single" w:sz="4" w:space="0" w:color="auto"/>
            </w:tcBorders>
            <w:shd w:val="clear" w:color="000000" w:fill="D9D9D9"/>
            <w:noWrap/>
            <w:vAlign w:val="bottom"/>
            <w:hideMark/>
          </w:tcPr>
          <w:p w14:paraId="21D75845"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1,106,160,479.86</w:t>
            </w:r>
          </w:p>
        </w:tc>
        <w:tc>
          <w:tcPr>
            <w:tcW w:w="1984" w:type="dxa"/>
            <w:tcBorders>
              <w:top w:val="nil"/>
              <w:left w:val="nil"/>
              <w:bottom w:val="single" w:sz="4" w:space="0" w:color="auto"/>
              <w:right w:val="single" w:sz="4" w:space="0" w:color="auto"/>
            </w:tcBorders>
            <w:shd w:val="clear" w:color="000000" w:fill="D9D9D9"/>
            <w:noWrap/>
            <w:vAlign w:val="bottom"/>
            <w:hideMark/>
          </w:tcPr>
          <w:p w14:paraId="5D6201B7"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 xml:space="preserve">          811,273,461.00 </w:t>
            </w:r>
          </w:p>
        </w:tc>
        <w:tc>
          <w:tcPr>
            <w:tcW w:w="851" w:type="dxa"/>
            <w:tcBorders>
              <w:top w:val="nil"/>
              <w:left w:val="nil"/>
              <w:bottom w:val="single" w:sz="4" w:space="0" w:color="auto"/>
              <w:right w:val="single" w:sz="4" w:space="0" w:color="auto"/>
            </w:tcBorders>
            <w:shd w:val="clear" w:color="000000" w:fill="D9D9D9"/>
            <w:noWrap/>
            <w:vAlign w:val="bottom"/>
            <w:hideMark/>
          </w:tcPr>
          <w:p w14:paraId="13E8C198"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73.34%</w:t>
            </w:r>
          </w:p>
        </w:tc>
      </w:tr>
      <w:tr w:rsidR="00563CDA" w:rsidRPr="00563CDA" w14:paraId="1096D9A8" w14:textId="77777777" w:rsidTr="00E86FFF">
        <w:trPr>
          <w:trHeight w:val="255"/>
          <w:jc w:val="center"/>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335D6E16" w14:textId="77777777" w:rsidR="00563CDA" w:rsidRPr="00563CDA" w:rsidRDefault="00563CDA" w:rsidP="00563CDA">
            <w:pPr>
              <w:spacing w:after="0" w:line="240" w:lineRule="auto"/>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Fondo de Fiscalización y Recaudación</w:t>
            </w:r>
          </w:p>
        </w:tc>
        <w:tc>
          <w:tcPr>
            <w:tcW w:w="1701" w:type="dxa"/>
            <w:tcBorders>
              <w:top w:val="nil"/>
              <w:left w:val="nil"/>
              <w:bottom w:val="single" w:sz="4" w:space="0" w:color="auto"/>
              <w:right w:val="single" w:sz="4" w:space="0" w:color="auto"/>
            </w:tcBorders>
            <w:shd w:val="clear" w:color="auto" w:fill="auto"/>
            <w:noWrap/>
            <w:vAlign w:val="bottom"/>
            <w:hideMark/>
          </w:tcPr>
          <w:p w14:paraId="22550E1F"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1,108,243,794.97</w:t>
            </w:r>
          </w:p>
        </w:tc>
        <w:tc>
          <w:tcPr>
            <w:tcW w:w="1984" w:type="dxa"/>
            <w:tcBorders>
              <w:top w:val="nil"/>
              <w:left w:val="nil"/>
              <w:bottom w:val="single" w:sz="4" w:space="0" w:color="auto"/>
              <w:right w:val="single" w:sz="4" w:space="0" w:color="auto"/>
            </w:tcBorders>
            <w:shd w:val="clear" w:color="auto" w:fill="auto"/>
            <w:noWrap/>
            <w:vAlign w:val="bottom"/>
            <w:hideMark/>
          </w:tcPr>
          <w:p w14:paraId="340B83B8"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 xml:space="preserve">          748,176,632.26 </w:t>
            </w:r>
          </w:p>
        </w:tc>
        <w:tc>
          <w:tcPr>
            <w:tcW w:w="851" w:type="dxa"/>
            <w:tcBorders>
              <w:top w:val="nil"/>
              <w:left w:val="nil"/>
              <w:bottom w:val="single" w:sz="4" w:space="0" w:color="auto"/>
              <w:right w:val="single" w:sz="4" w:space="0" w:color="auto"/>
            </w:tcBorders>
            <w:shd w:val="clear" w:color="auto" w:fill="auto"/>
            <w:noWrap/>
            <w:vAlign w:val="bottom"/>
            <w:hideMark/>
          </w:tcPr>
          <w:p w14:paraId="38C8F61F"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67.51%</w:t>
            </w:r>
          </w:p>
        </w:tc>
      </w:tr>
      <w:tr w:rsidR="00563CDA" w:rsidRPr="00563CDA" w14:paraId="62B1B860" w14:textId="77777777" w:rsidTr="00E86FFF">
        <w:trPr>
          <w:trHeight w:val="255"/>
          <w:jc w:val="center"/>
        </w:trPr>
        <w:tc>
          <w:tcPr>
            <w:tcW w:w="4248" w:type="dxa"/>
            <w:tcBorders>
              <w:top w:val="nil"/>
              <w:left w:val="single" w:sz="4" w:space="0" w:color="auto"/>
              <w:bottom w:val="single" w:sz="4" w:space="0" w:color="auto"/>
              <w:right w:val="single" w:sz="4" w:space="0" w:color="auto"/>
            </w:tcBorders>
            <w:shd w:val="clear" w:color="000000" w:fill="D9D9D9"/>
            <w:noWrap/>
            <w:vAlign w:val="bottom"/>
            <w:hideMark/>
          </w:tcPr>
          <w:p w14:paraId="0628C612" w14:textId="77777777" w:rsidR="00563CDA" w:rsidRPr="00563CDA" w:rsidRDefault="00563CDA" w:rsidP="00563CDA">
            <w:pPr>
              <w:spacing w:after="0" w:line="240" w:lineRule="auto"/>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Fondo de Compensación</w:t>
            </w:r>
          </w:p>
        </w:tc>
        <w:tc>
          <w:tcPr>
            <w:tcW w:w="1701" w:type="dxa"/>
            <w:tcBorders>
              <w:top w:val="nil"/>
              <w:left w:val="nil"/>
              <w:bottom w:val="single" w:sz="4" w:space="0" w:color="auto"/>
              <w:right w:val="single" w:sz="4" w:space="0" w:color="auto"/>
            </w:tcBorders>
            <w:shd w:val="clear" w:color="000000" w:fill="D9D9D9"/>
            <w:noWrap/>
            <w:vAlign w:val="bottom"/>
            <w:hideMark/>
          </w:tcPr>
          <w:p w14:paraId="65435151"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879,857,960.62</w:t>
            </w:r>
          </w:p>
        </w:tc>
        <w:tc>
          <w:tcPr>
            <w:tcW w:w="1984" w:type="dxa"/>
            <w:tcBorders>
              <w:top w:val="nil"/>
              <w:left w:val="nil"/>
              <w:bottom w:val="single" w:sz="4" w:space="0" w:color="auto"/>
              <w:right w:val="single" w:sz="4" w:space="0" w:color="auto"/>
            </w:tcBorders>
            <w:shd w:val="clear" w:color="000000" w:fill="D9D9D9"/>
            <w:noWrap/>
            <w:vAlign w:val="bottom"/>
            <w:hideMark/>
          </w:tcPr>
          <w:p w14:paraId="629373C7"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 xml:space="preserve">          509,969,750.41 </w:t>
            </w:r>
          </w:p>
        </w:tc>
        <w:tc>
          <w:tcPr>
            <w:tcW w:w="851" w:type="dxa"/>
            <w:tcBorders>
              <w:top w:val="nil"/>
              <w:left w:val="nil"/>
              <w:bottom w:val="single" w:sz="4" w:space="0" w:color="auto"/>
              <w:right w:val="single" w:sz="4" w:space="0" w:color="auto"/>
            </w:tcBorders>
            <w:shd w:val="clear" w:color="000000" w:fill="D9D9D9"/>
            <w:noWrap/>
            <w:vAlign w:val="bottom"/>
            <w:hideMark/>
          </w:tcPr>
          <w:p w14:paraId="4DCD93F3"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57.96%</w:t>
            </w:r>
          </w:p>
        </w:tc>
      </w:tr>
      <w:tr w:rsidR="00563CDA" w:rsidRPr="00563CDA" w14:paraId="309C8A17" w14:textId="77777777" w:rsidTr="00E86FFF">
        <w:trPr>
          <w:trHeight w:val="255"/>
          <w:jc w:val="center"/>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56FB38AE" w14:textId="77777777" w:rsidR="00563CDA" w:rsidRPr="00563CDA" w:rsidRDefault="00563CDA" w:rsidP="00563CDA">
            <w:pPr>
              <w:spacing w:after="0" w:line="240" w:lineRule="auto"/>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Impuesto Especial Sobre Producción y Servicios</w:t>
            </w:r>
          </w:p>
        </w:tc>
        <w:tc>
          <w:tcPr>
            <w:tcW w:w="1701" w:type="dxa"/>
            <w:tcBorders>
              <w:top w:val="nil"/>
              <w:left w:val="nil"/>
              <w:bottom w:val="single" w:sz="4" w:space="0" w:color="auto"/>
              <w:right w:val="single" w:sz="4" w:space="0" w:color="auto"/>
            </w:tcBorders>
            <w:shd w:val="clear" w:color="auto" w:fill="auto"/>
            <w:noWrap/>
            <w:vAlign w:val="bottom"/>
            <w:hideMark/>
          </w:tcPr>
          <w:p w14:paraId="7EBA4413"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346,854,176.01</w:t>
            </w:r>
          </w:p>
        </w:tc>
        <w:tc>
          <w:tcPr>
            <w:tcW w:w="1984" w:type="dxa"/>
            <w:tcBorders>
              <w:top w:val="nil"/>
              <w:left w:val="nil"/>
              <w:bottom w:val="single" w:sz="4" w:space="0" w:color="auto"/>
              <w:right w:val="single" w:sz="4" w:space="0" w:color="auto"/>
            </w:tcBorders>
            <w:shd w:val="clear" w:color="auto" w:fill="auto"/>
            <w:noWrap/>
            <w:vAlign w:val="bottom"/>
            <w:hideMark/>
          </w:tcPr>
          <w:p w14:paraId="4AD27713"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 xml:space="preserve">          211,347,077.07 </w:t>
            </w:r>
          </w:p>
        </w:tc>
        <w:tc>
          <w:tcPr>
            <w:tcW w:w="851" w:type="dxa"/>
            <w:tcBorders>
              <w:top w:val="nil"/>
              <w:left w:val="nil"/>
              <w:bottom w:val="single" w:sz="4" w:space="0" w:color="auto"/>
              <w:right w:val="single" w:sz="4" w:space="0" w:color="auto"/>
            </w:tcBorders>
            <w:shd w:val="clear" w:color="auto" w:fill="auto"/>
            <w:noWrap/>
            <w:vAlign w:val="bottom"/>
            <w:hideMark/>
          </w:tcPr>
          <w:p w14:paraId="072EFC95"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60.93%</w:t>
            </w:r>
          </w:p>
        </w:tc>
      </w:tr>
      <w:tr w:rsidR="00563CDA" w:rsidRPr="00563CDA" w14:paraId="200E7A7F" w14:textId="77777777" w:rsidTr="00E86FFF">
        <w:trPr>
          <w:trHeight w:val="255"/>
          <w:jc w:val="center"/>
        </w:trPr>
        <w:tc>
          <w:tcPr>
            <w:tcW w:w="4248" w:type="dxa"/>
            <w:tcBorders>
              <w:top w:val="nil"/>
              <w:left w:val="single" w:sz="4" w:space="0" w:color="auto"/>
              <w:bottom w:val="single" w:sz="4" w:space="0" w:color="auto"/>
              <w:right w:val="single" w:sz="4" w:space="0" w:color="auto"/>
            </w:tcBorders>
            <w:shd w:val="clear" w:color="000000" w:fill="D9D9D9"/>
            <w:noWrap/>
            <w:vAlign w:val="bottom"/>
            <w:hideMark/>
          </w:tcPr>
          <w:p w14:paraId="006A6369" w14:textId="77777777" w:rsidR="00563CDA" w:rsidRPr="00563CDA" w:rsidRDefault="00563CDA" w:rsidP="00563CDA">
            <w:pPr>
              <w:spacing w:after="0" w:line="240" w:lineRule="auto"/>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 xml:space="preserve">Gasolina y Diésel </w:t>
            </w:r>
          </w:p>
        </w:tc>
        <w:tc>
          <w:tcPr>
            <w:tcW w:w="1701" w:type="dxa"/>
            <w:tcBorders>
              <w:top w:val="nil"/>
              <w:left w:val="nil"/>
              <w:bottom w:val="single" w:sz="4" w:space="0" w:color="auto"/>
              <w:right w:val="single" w:sz="4" w:space="0" w:color="auto"/>
            </w:tcBorders>
            <w:shd w:val="clear" w:color="000000" w:fill="D9D9D9"/>
            <w:noWrap/>
            <w:vAlign w:val="bottom"/>
            <w:hideMark/>
          </w:tcPr>
          <w:p w14:paraId="0C745876"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749,895,082.41</w:t>
            </w:r>
          </w:p>
        </w:tc>
        <w:tc>
          <w:tcPr>
            <w:tcW w:w="1984" w:type="dxa"/>
            <w:tcBorders>
              <w:top w:val="nil"/>
              <w:left w:val="nil"/>
              <w:bottom w:val="single" w:sz="4" w:space="0" w:color="auto"/>
              <w:right w:val="single" w:sz="4" w:space="0" w:color="auto"/>
            </w:tcBorders>
            <w:shd w:val="clear" w:color="000000" w:fill="D9D9D9"/>
            <w:noWrap/>
            <w:vAlign w:val="bottom"/>
            <w:hideMark/>
          </w:tcPr>
          <w:p w14:paraId="66726BE0"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 xml:space="preserve">          396,158,563.98 </w:t>
            </w:r>
          </w:p>
        </w:tc>
        <w:tc>
          <w:tcPr>
            <w:tcW w:w="851" w:type="dxa"/>
            <w:tcBorders>
              <w:top w:val="nil"/>
              <w:left w:val="nil"/>
              <w:bottom w:val="single" w:sz="4" w:space="0" w:color="auto"/>
              <w:right w:val="single" w:sz="4" w:space="0" w:color="auto"/>
            </w:tcBorders>
            <w:shd w:val="clear" w:color="000000" w:fill="D9D9D9"/>
            <w:noWrap/>
            <w:vAlign w:val="bottom"/>
            <w:hideMark/>
          </w:tcPr>
          <w:p w14:paraId="4EA160E1"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52.83%</w:t>
            </w:r>
          </w:p>
        </w:tc>
      </w:tr>
      <w:tr w:rsidR="00563CDA" w:rsidRPr="00563CDA" w14:paraId="1444E4E4" w14:textId="77777777" w:rsidTr="00E86FFF">
        <w:trPr>
          <w:trHeight w:val="255"/>
          <w:jc w:val="center"/>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667E1D0C" w14:textId="77777777" w:rsidR="00563CDA" w:rsidRPr="00563CDA" w:rsidRDefault="00563CDA" w:rsidP="00563CDA">
            <w:pPr>
              <w:spacing w:after="0" w:line="240" w:lineRule="auto"/>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Fondo del Impuesto Sobre la Renta</w:t>
            </w:r>
          </w:p>
        </w:tc>
        <w:tc>
          <w:tcPr>
            <w:tcW w:w="1701" w:type="dxa"/>
            <w:tcBorders>
              <w:top w:val="nil"/>
              <w:left w:val="nil"/>
              <w:bottom w:val="single" w:sz="4" w:space="0" w:color="auto"/>
              <w:right w:val="single" w:sz="4" w:space="0" w:color="auto"/>
            </w:tcBorders>
            <w:shd w:val="clear" w:color="auto" w:fill="auto"/>
            <w:noWrap/>
            <w:vAlign w:val="bottom"/>
            <w:hideMark/>
          </w:tcPr>
          <w:p w14:paraId="0F2D3712"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2,311,092,413.94</w:t>
            </w:r>
          </w:p>
        </w:tc>
        <w:tc>
          <w:tcPr>
            <w:tcW w:w="1984" w:type="dxa"/>
            <w:tcBorders>
              <w:top w:val="nil"/>
              <w:left w:val="nil"/>
              <w:bottom w:val="single" w:sz="4" w:space="0" w:color="auto"/>
              <w:right w:val="single" w:sz="4" w:space="0" w:color="auto"/>
            </w:tcBorders>
            <w:shd w:val="clear" w:color="auto" w:fill="auto"/>
            <w:noWrap/>
            <w:vAlign w:val="bottom"/>
            <w:hideMark/>
          </w:tcPr>
          <w:p w14:paraId="54A65B9E"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 xml:space="preserve">        2,039,576,841.36 </w:t>
            </w:r>
          </w:p>
        </w:tc>
        <w:tc>
          <w:tcPr>
            <w:tcW w:w="851" w:type="dxa"/>
            <w:tcBorders>
              <w:top w:val="nil"/>
              <w:left w:val="nil"/>
              <w:bottom w:val="single" w:sz="4" w:space="0" w:color="auto"/>
              <w:right w:val="single" w:sz="4" w:space="0" w:color="auto"/>
            </w:tcBorders>
            <w:shd w:val="clear" w:color="auto" w:fill="auto"/>
            <w:noWrap/>
            <w:vAlign w:val="bottom"/>
            <w:hideMark/>
          </w:tcPr>
          <w:p w14:paraId="0D15B171"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88.25%</w:t>
            </w:r>
          </w:p>
        </w:tc>
      </w:tr>
      <w:tr w:rsidR="00563CDA" w:rsidRPr="00563CDA" w14:paraId="2D1DBC46" w14:textId="77777777" w:rsidTr="00E86FFF">
        <w:trPr>
          <w:trHeight w:val="255"/>
          <w:jc w:val="center"/>
        </w:trPr>
        <w:tc>
          <w:tcPr>
            <w:tcW w:w="4248" w:type="dxa"/>
            <w:tcBorders>
              <w:top w:val="nil"/>
              <w:left w:val="single" w:sz="4" w:space="0" w:color="auto"/>
              <w:bottom w:val="single" w:sz="4" w:space="0" w:color="auto"/>
              <w:right w:val="single" w:sz="4" w:space="0" w:color="auto"/>
            </w:tcBorders>
            <w:shd w:val="clear" w:color="000000" w:fill="D9D9D9"/>
            <w:noWrap/>
            <w:vAlign w:val="bottom"/>
            <w:hideMark/>
          </w:tcPr>
          <w:p w14:paraId="320DB215" w14:textId="77777777" w:rsidR="00563CDA" w:rsidRPr="00563CDA" w:rsidRDefault="00563CDA" w:rsidP="00563CDA">
            <w:pPr>
              <w:spacing w:after="0" w:line="240" w:lineRule="auto"/>
              <w:rPr>
                <w:rFonts w:ascii="Arial" w:eastAsia="Times New Roman" w:hAnsi="Arial" w:cs="Arial"/>
                <w:b/>
                <w:bCs/>
                <w:kern w:val="0"/>
                <w:sz w:val="18"/>
                <w:szCs w:val="18"/>
                <w:lang w:eastAsia="es-MX"/>
                <w14:ligatures w14:val="none"/>
              </w:rPr>
            </w:pPr>
            <w:r w:rsidRPr="00563CDA">
              <w:rPr>
                <w:rFonts w:ascii="Arial" w:eastAsia="Times New Roman" w:hAnsi="Arial" w:cs="Arial"/>
                <w:b/>
                <w:bCs/>
                <w:kern w:val="0"/>
                <w:sz w:val="18"/>
                <w:szCs w:val="18"/>
                <w:lang w:eastAsia="es-MX"/>
                <w14:ligatures w14:val="none"/>
              </w:rPr>
              <w:t>Incentivos Económicos:</w:t>
            </w:r>
          </w:p>
        </w:tc>
        <w:tc>
          <w:tcPr>
            <w:tcW w:w="1701" w:type="dxa"/>
            <w:tcBorders>
              <w:top w:val="nil"/>
              <w:left w:val="nil"/>
              <w:bottom w:val="single" w:sz="4" w:space="0" w:color="auto"/>
              <w:right w:val="single" w:sz="4" w:space="0" w:color="auto"/>
            </w:tcBorders>
            <w:shd w:val="clear" w:color="000000" w:fill="D9D9D9"/>
            <w:noWrap/>
            <w:vAlign w:val="bottom"/>
            <w:hideMark/>
          </w:tcPr>
          <w:p w14:paraId="52758C65" w14:textId="77777777" w:rsidR="00563CDA" w:rsidRPr="00563CDA" w:rsidRDefault="00563CDA" w:rsidP="00563CDA">
            <w:pPr>
              <w:spacing w:after="0" w:line="240" w:lineRule="auto"/>
              <w:jc w:val="right"/>
              <w:rPr>
                <w:rFonts w:ascii="Arial" w:eastAsia="Times New Roman" w:hAnsi="Arial" w:cs="Arial"/>
                <w:b/>
                <w:bCs/>
                <w:kern w:val="0"/>
                <w:sz w:val="18"/>
                <w:szCs w:val="18"/>
                <w:lang w:eastAsia="es-MX"/>
                <w14:ligatures w14:val="none"/>
              </w:rPr>
            </w:pPr>
            <w:r w:rsidRPr="00563CDA">
              <w:rPr>
                <w:rFonts w:ascii="Arial" w:eastAsia="Times New Roman" w:hAnsi="Arial" w:cs="Arial"/>
                <w:b/>
                <w:bCs/>
                <w:kern w:val="0"/>
                <w:sz w:val="18"/>
                <w:szCs w:val="18"/>
                <w:lang w:eastAsia="es-MX"/>
                <w14:ligatures w14:val="none"/>
              </w:rPr>
              <w:t>307,310,074.24</w:t>
            </w:r>
          </w:p>
        </w:tc>
        <w:tc>
          <w:tcPr>
            <w:tcW w:w="1984" w:type="dxa"/>
            <w:tcBorders>
              <w:top w:val="nil"/>
              <w:left w:val="nil"/>
              <w:bottom w:val="single" w:sz="4" w:space="0" w:color="auto"/>
              <w:right w:val="single" w:sz="4" w:space="0" w:color="auto"/>
            </w:tcBorders>
            <w:shd w:val="clear" w:color="000000" w:fill="D9D9D9"/>
            <w:noWrap/>
            <w:vAlign w:val="bottom"/>
            <w:hideMark/>
          </w:tcPr>
          <w:p w14:paraId="0297E473" w14:textId="77777777" w:rsidR="00563CDA" w:rsidRPr="00563CDA" w:rsidRDefault="00563CDA" w:rsidP="00563CDA">
            <w:pPr>
              <w:spacing w:after="0" w:line="240" w:lineRule="auto"/>
              <w:jc w:val="right"/>
              <w:rPr>
                <w:rFonts w:ascii="Arial" w:eastAsia="Times New Roman" w:hAnsi="Arial" w:cs="Arial"/>
                <w:b/>
                <w:bCs/>
                <w:kern w:val="0"/>
                <w:sz w:val="18"/>
                <w:szCs w:val="18"/>
                <w:lang w:eastAsia="es-MX"/>
                <w14:ligatures w14:val="none"/>
              </w:rPr>
            </w:pPr>
            <w:r w:rsidRPr="00563CDA">
              <w:rPr>
                <w:rFonts w:ascii="Arial" w:eastAsia="Times New Roman" w:hAnsi="Arial" w:cs="Arial"/>
                <w:b/>
                <w:bCs/>
                <w:kern w:val="0"/>
                <w:sz w:val="18"/>
                <w:szCs w:val="18"/>
                <w:lang w:eastAsia="es-MX"/>
                <w14:ligatures w14:val="none"/>
              </w:rPr>
              <w:t>529,867,433.86</w:t>
            </w:r>
          </w:p>
        </w:tc>
        <w:tc>
          <w:tcPr>
            <w:tcW w:w="851" w:type="dxa"/>
            <w:tcBorders>
              <w:top w:val="nil"/>
              <w:left w:val="nil"/>
              <w:bottom w:val="single" w:sz="4" w:space="0" w:color="auto"/>
              <w:right w:val="single" w:sz="4" w:space="0" w:color="auto"/>
            </w:tcBorders>
            <w:shd w:val="clear" w:color="000000" w:fill="D9D9D9"/>
            <w:noWrap/>
            <w:vAlign w:val="bottom"/>
            <w:hideMark/>
          </w:tcPr>
          <w:p w14:paraId="1823B685" w14:textId="77777777" w:rsidR="00563CDA" w:rsidRPr="00563CDA" w:rsidRDefault="00563CDA" w:rsidP="00563CDA">
            <w:pPr>
              <w:spacing w:after="0" w:line="240" w:lineRule="auto"/>
              <w:jc w:val="right"/>
              <w:rPr>
                <w:rFonts w:ascii="Arial" w:eastAsia="Times New Roman" w:hAnsi="Arial" w:cs="Arial"/>
                <w:b/>
                <w:bCs/>
                <w:kern w:val="0"/>
                <w:sz w:val="18"/>
                <w:szCs w:val="18"/>
                <w:lang w:eastAsia="es-MX"/>
                <w14:ligatures w14:val="none"/>
              </w:rPr>
            </w:pPr>
            <w:r w:rsidRPr="00563CDA">
              <w:rPr>
                <w:rFonts w:ascii="Arial" w:eastAsia="Times New Roman" w:hAnsi="Arial" w:cs="Arial"/>
                <w:b/>
                <w:bCs/>
                <w:kern w:val="0"/>
                <w:sz w:val="18"/>
                <w:szCs w:val="18"/>
                <w:lang w:eastAsia="es-MX"/>
                <w14:ligatures w14:val="none"/>
              </w:rPr>
              <w:t>172.42%</w:t>
            </w:r>
          </w:p>
        </w:tc>
      </w:tr>
      <w:tr w:rsidR="00563CDA" w:rsidRPr="00563CDA" w14:paraId="09D5959F" w14:textId="77777777" w:rsidTr="00E86FFF">
        <w:trPr>
          <w:trHeight w:val="300"/>
          <w:jc w:val="center"/>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68CC9D7F" w14:textId="77777777" w:rsidR="00563CDA" w:rsidRPr="00563CDA" w:rsidRDefault="00563CDA" w:rsidP="00563CDA">
            <w:pPr>
              <w:spacing w:after="0" w:line="240" w:lineRule="auto"/>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Fondo de Compensación de ISAN</w:t>
            </w:r>
          </w:p>
        </w:tc>
        <w:tc>
          <w:tcPr>
            <w:tcW w:w="1701" w:type="dxa"/>
            <w:tcBorders>
              <w:top w:val="nil"/>
              <w:left w:val="nil"/>
              <w:bottom w:val="single" w:sz="4" w:space="0" w:color="auto"/>
              <w:right w:val="single" w:sz="4" w:space="0" w:color="auto"/>
            </w:tcBorders>
            <w:shd w:val="clear" w:color="auto" w:fill="auto"/>
            <w:noWrap/>
            <w:vAlign w:val="bottom"/>
            <w:hideMark/>
          </w:tcPr>
          <w:p w14:paraId="0CC309B3"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31,100,401.73</w:t>
            </w:r>
          </w:p>
        </w:tc>
        <w:tc>
          <w:tcPr>
            <w:tcW w:w="1984" w:type="dxa"/>
            <w:tcBorders>
              <w:top w:val="nil"/>
              <w:left w:val="nil"/>
              <w:bottom w:val="single" w:sz="4" w:space="0" w:color="auto"/>
              <w:right w:val="single" w:sz="4" w:space="0" w:color="auto"/>
            </w:tcBorders>
            <w:shd w:val="clear" w:color="auto" w:fill="auto"/>
            <w:noWrap/>
            <w:vAlign w:val="bottom"/>
            <w:hideMark/>
          </w:tcPr>
          <w:p w14:paraId="3157D578"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 xml:space="preserve">            22,832,801.71 </w:t>
            </w:r>
          </w:p>
        </w:tc>
        <w:tc>
          <w:tcPr>
            <w:tcW w:w="851" w:type="dxa"/>
            <w:tcBorders>
              <w:top w:val="nil"/>
              <w:left w:val="nil"/>
              <w:bottom w:val="single" w:sz="4" w:space="0" w:color="auto"/>
              <w:right w:val="single" w:sz="4" w:space="0" w:color="auto"/>
            </w:tcBorders>
            <w:shd w:val="clear" w:color="auto" w:fill="auto"/>
            <w:noWrap/>
            <w:vAlign w:val="bottom"/>
            <w:hideMark/>
          </w:tcPr>
          <w:p w14:paraId="11A53457"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73.42%</w:t>
            </w:r>
          </w:p>
        </w:tc>
      </w:tr>
      <w:tr w:rsidR="00563CDA" w:rsidRPr="00563CDA" w14:paraId="669864A1" w14:textId="77777777" w:rsidTr="00E86FFF">
        <w:trPr>
          <w:trHeight w:val="255"/>
          <w:jc w:val="center"/>
        </w:trPr>
        <w:tc>
          <w:tcPr>
            <w:tcW w:w="4248" w:type="dxa"/>
            <w:tcBorders>
              <w:top w:val="nil"/>
              <w:left w:val="single" w:sz="4" w:space="0" w:color="auto"/>
              <w:bottom w:val="single" w:sz="4" w:space="0" w:color="auto"/>
              <w:right w:val="single" w:sz="4" w:space="0" w:color="auto"/>
            </w:tcBorders>
            <w:shd w:val="clear" w:color="000000" w:fill="D9D9D9"/>
            <w:noWrap/>
            <w:vAlign w:val="bottom"/>
            <w:hideMark/>
          </w:tcPr>
          <w:p w14:paraId="61D9A816" w14:textId="77777777" w:rsidR="00563CDA" w:rsidRPr="00563CDA" w:rsidRDefault="00563CDA" w:rsidP="00563CDA">
            <w:pPr>
              <w:spacing w:after="0" w:line="240" w:lineRule="auto"/>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Impuesto Sobre Automóviles Nuevos (ISAN)</w:t>
            </w:r>
          </w:p>
        </w:tc>
        <w:tc>
          <w:tcPr>
            <w:tcW w:w="1701" w:type="dxa"/>
            <w:tcBorders>
              <w:top w:val="nil"/>
              <w:left w:val="nil"/>
              <w:bottom w:val="single" w:sz="4" w:space="0" w:color="auto"/>
              <w:right w:val="single" w:sz="4" w:space="0" w:color="auto"/>
            </w:tcBorders>
            <w:shd w:val="clear" w:color="000000" w:fill="D9D9D9"/>
            <w:noWrap/>
            <w:vAlign w:val="bottom"/>
            <w:hideMark/>
          </w:tcPr>
          <w:p w14:paraId="76123E16"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93,957,159.86</w:t>
            </w:r>
          </w:p>
        </w:tc>
        <w:tc>
          <w:tcPr>
            <w:tcW w:w="1984" w:type="dxa"/>
            <w:tcBorders>
              <w:top w:val="nil"/>
              <w:left w:val="nil"/>
              <w:bottom w:val="single" w:sz="4" w:space="0" w:color="auto"/>
              <w:right w:val="single" w:sz="4" w:space="0" w:color="auto"/>
            </w:tcBorders>
            <w:shd w:val="clear" w:color="000000" w:fill="D9D9D9"/>
            <w:noWrap/>
            <w:vAlign w:val="bottom"/>
            <w:hideMark/>
          </w:tcPr>
          <w:p w14:paraId="34E4D9FD"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 xml:space="preserve">          101,529,815.00 </w:t>
            </w:r>
          </w:p>
        </w:tc>
        <w:tc>
          <w:tcPr>
            <w:tcW w:w="851" w:type="dxa"/>
            <w:tcBorders>
              <w:top w:val="nil"/>
              <w:left w:val="nil"/>
              <w:bottom w:val="single" w:sz="4" w:space="0" w:color="auto"/>
              <w:right w:val="single" w:sz="4" w:space="0" w:color="auto"/>
            </w:tcBorders>
            <w:shd w:val="clear" w:color="000000" w:fill="D9D9D9"/>
            <w:noWrap/>
            <w:vAlign w:val="bottom"/>
            <w:hideMark/>
          </w:tcPr>
          <w:p w14:paraId="4A8B8C76"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108.06%</w:t>
            </w:r>
          </w:p>
        </w:tc>
      </w:tr>
      <w:tr w:rsidR="00563CDA" w:rsidRPr="00563CDA" w14:paraId="6205D9AA" w14:textId="77777777" w:rsidTr="00E86FFF">
        <w:trPr>
          <w:trHeight w:val="255"/>
          <w:jc w:val="center"/>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7F59658D" w14:textId="77777777" w:rsidR="00563CDA" w:rsidRPr="00563CDA" w:rsidRDefault="00563CDA" w:rsidP="00563CDA">
            <w:pPr>
              <w:spacing w:after="0" w:line="240" w:lineRule="auto"/>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 xml:space="preserve">Fondo de Compensación de </w:t>
            </w:r>
            <w:proofErr w:type="spellStart"/>
            <w:r w:rsidRPr="00563CDA">
              <w:rPr>
                <w:rFonts w:ascii="Arial" w:eastAsia="Times New Roman" w:hAnsi="Arial" w:cs="Arial"/>
                <w:kern w:val="0"/>
                <w:sz w:val="18"/>
                <w:szCs w:val="18"/>
                <w:lang w:eastAsia="es-MX"/>
                <w14:ligatures w14:val="none"/>
              </w:rPr>
              <w:t>Repecos</w:t>
            </w:r>
            <w:proofErr w:type="spellEnd"/>
            <w:r w:rsidRPr="00563CDA">
              <w:rPr>
                <w:rFonts w:ascii="Arial" w:eastAsia="Times New Roman" w:hAnsi="Arial" w:cs="Arial"/>
                <w:kern w:val="0"/>
                <w:sz w:val="18"/>
                <w:szCs w:val="18"/>
                <w:lang w:eastAsia="es-MX"/>
                <w14:ligatures w14:val="none"/>
              </w:rPr>
              <w:t>-Intermedios</w:t>
            </w:r>
          </w:p>
        </w:tc>
        <w:tc>
          <w:tcPr>
            <w:tcW w:w="1701" w:type="dxa"/>
            <w:tcBorders>
              <w:top w:val="nil"/>
              <w:left w:val="nil"/>
              <w:bottom w:val="single" w:sz="4" w:space="0" w:color="auto"/>
              <w:right w:val="single" w:sz="4" w:space="0" w:color="auto"/>
            </w:tcBorders>
            <w:shd w:val="clear" w:color="auto" w:fill="auto"/>
            <w:noWrap/>
            <w:vAlign w:val="bottom"/>
            <w:hideMark/>
          </w:tcPr>
          <w:p w14:paraId="2399D619"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13,143,343.86</w:t>
            </w:r>
          </w:p>
        </w:tc>
        <w:tc>
          <w:tcPr>
            <w:tcW w:w="1984" w:type="dxa"/>
            <w:tcBorders>
              <w:top w:val="nil"/>
              <w:left w:val="nil"/>
              <w:bottom w:val="single" w:sz="4" w:space="0" w:color="auto"/>
              <w:right w:val="single" w:sz="4" w:space="0" w:color="auto"/>
            </w:tcBorders>
            <w:shd w:val="clear" w:color="auto" w:fill="auto"/>
            <w:noWrap/>
            <w:vAlign w:val="bottom"/>
            <w:hideMark/>
          </w:tcPr>
          <w:p w14:paraId="5FB74AEE"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 xml:space="preserve">            10,730,806.15 </w:t>
            </w:r>
          </w:p>
        </w:tc>
        <w:tc>
          <w:tcPr>
            <w:tcW w:w="851" w:type="dxa"/>
            <w:tcBorders>
              <w:top w:val="nil"/>
              <w:left w:val="nil"/>
              <w:bottom w:val="single" w:sz="4" w:space="0" w:color="auto"/>
              <w:right w:val="single" w:sz="4" w:space="0" w:color="auto"/>
            </w:tcBorders>
            <w:shd w:val="clear" w:color="auto" w:fill="auto"/>
            <w:noWrap/>
            <w:vAlign w:val="bottom"/>
            <w:hideMark/>
          </w:tcPr>
          <w:p w14:paraId="15C2821A"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81.64%</w:t>
            </w:r>
          </w:p>
        </w:tc>
      </w:tr>
      <w:tr w:rsidR="00563CDA" w:rsidRPr="00563CDA" w14:paraId="20010F12" w14:textId="77777777" w:rsidTr="00E86FFF">
        <w:trPr>
          <w:trHeight w:val="255"/>
          <w:jc w:val="center"/>
        </w:trPr>
        <w:tc>
          <w:tcPr>
            <w:tcW w:w="4248" w:type="dxa"/>
            <w:tcBorders>
              <w:top w:val="nil"/>
              <w:left w:val="single" w:sz="4" w:space="0" w:color="auto"/>
              <w:bottom w:val="single" w:sz="4" w:space="0" w:color="auto"/>
              <w:right w:val="single" w:sz="4" w:space="0" w:color="auto"/>
            </w:tcBorders>
            <w:shd w:val="clear" w:color="000000" w:fill="D9D9D9"/>
            <w:noWrap/>
            <w:vAlign w:val="bottom"/>
            <w:hideMark/>
          </w:tcPr>
          <w:p w14:paraId="157C2DC5" w14:textId="77777777" w:rsidR="00563CDA" w:rsidRPr="00563CDA" w:rsidRDefault="00563CDA" w:rsidP="00563CDA">
            <w:pPr>
              <w:spacing w:after="0" w:line="240" w:lineRule="auto"/>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Otros Incentivos Económicos</w:t>
            </w:r>
          </w:p>
        </w:tc>
        <w:tc>
          <w:tcPr>
            <w:tcW w:w="1701" w:type="dxa"/>
            <w:tcBorders>
              <w:top w:val="nil"/>
              <w:left w:val="nil"/>
              <w:bottom w:val="single" w:sz="4" w:space="0" w:color="auto"/>
              <w:right w:val="single" w:sz="4" w:space="0" w:color="auto"/>
            </w:tcBorders>
            <w:shd w:val="clear" w:color="000000" w:fill="D9D9D9"/>
            <w:noWrap/>
            <w:vAlign w:val="bottom"/>
            <w:hideMark/>
          </w:tcPr>
          <w:p w14:paraId="57F49E54"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169,109,168.79</w:t>
            </w:r>
          </w:p>
        </w:tc>
        <w:tc>
          <w:tcPr>
            <w:tcW w:w="1984" w:type="dxa"/>
            <w:tcBorders>
              <w:top w:val="nil"/>
              <w:left w:val="nil"/>
              <w:bottom w:val="single" w:sz="4" w:space="0" w:color="auto"/>
              <w:right w:val="single" w:sz="4" w:space="0" w:color="auto"/>
            </w:tcBorders>
            <w:shd w:val="clear" w:color="000000" w:fill="D9D9D9"/>
            <w:noWrap/>
            <w:vAlign w:val="bottom"/>
            <w:hideMark/>
          </w:tcPr>
          <w:p w14:paraId="5E6AEC75"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 xml:space="preserve">          394,774,011.00 </w:t>
            </w:r>
          </w:p>
        </w:tc>
        <w:tc>
          <w:tcPr>
            <w:tcW w:w="851" w:type="dxa"/>
            <w:tcBorders>
              <w:top w:val="nil"/>
              <w:left w:val="nil"/>
              <w:bottom w:val="single" w:sz="4" w:space="0" w:color="auto"/>
              <w:right w:val="single" w:sz="4" w:space="0" w:color="auto"/>
            </w:tcBorders>
            <w:shd w:val="clear" w:color="000000" w:fill="D9D9D9"/>
            <w:noWrap/>
            <w:vAlign w:val="bottom"/>
            <w:hideMark/>
          </w:tcPr>
          <w:p w14:paraId="46FE2C94"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233.44%</w:t>
            </w:r>
          </w:p>
        </w:tc>
      </w:tr>
    </w:tbl>
    <w:p w14:paraId="2E9D9476" w14:textId="77777777" w:rsidR="00563CDA" w:rsidRDefault="00563CDA" w:rsidP="004A4A1C">
      <w:pPr>
        <w:spacing w:after="0" w:line="360" w:lineRule="auto"/>
        <w:jc w:val="center"/>
        <w:rPr>
          <w:rFonts w:ascii="Arial" w:hAnsi="Arial" w:cs="Arial"/>
          <w:color w:val="000000" w:themeColor="text1"/>
          <w:sz w:val="20"/>
          <w:szCs w:val="20"/>
        </w:rPr>
      </w:pPr>
    </w:p>
    <w:p w14:paraId="43E9A896" w14:textId="2C972FC6" w:rsidR="00506EBD" w:rsidRDefault="00FF73A2" w:rsidP="004A4A1C">
      <w:pPr>
        <w:spacing w:after="0" w:line="360" w:lineRule="auto"/>
        <w:jc w:val="center"/>
        <w:rPr>
          <w:rFonts w:ascii="Arial" w:hAnsi="Arial" w:cs="Arial"/>
          <w:color w:val="000000" w:themeColor="text1"/>
          <w:sz w:val="20"/>
          <w:szCs w:val="20"/>
        </w:rPr>
      </w:pPr>
      <w:r w:rsidRPr="00506EBD">
        <w:rPr>
          <w:rFonts w:ascii="Arial" w:hAnsi="Arial" w:cs="Arial"/>
          <w:color w:val="000000" w:themeColor="text1"/>
          <w:sz w:val="20"/>
          <w:szCs w:val="20"/>
        </w:rPr>
        <w:t>Fuente: Departamento de Control de Ingresos de la Subsecretaría de Ingresos de SEFINA</w:t>
      </w:r>
      <w:bookmarkEnd w:id="26"/>
    </w:p>
    <w:p w14:paraId="43793680" w14:textId="66CE3CEF" w:rsidR="008A5EB8" w:rsidRDefault="008A5EB8" w:rsidP="004A4A1C">
      <w:pPr>
        <w:spacing w:after="0" w:line="360" w:lineRule="auto"/>
        <w:jc w:val="center"/>
        <w:rPr>
          <w:rFonts w:ascii="Arial" w:hAnsi="Arial" w:cs="Arial"/>
          <w:color w:val="000000" w:themeColor="text1"/>
          <w:sz w:val="20"/>
          <w:szCs w:val="20"/>
        </w:rPr>
      </w:pPr>
    </w:p>
    <w:p w14:paraId="129C9A5C" w14:textId="77777777" w:rsidR="00E74526" w:rsidRPr="00506EBD" w:rsidRDefault="00E74526" w:rsidP="00390849">
      <w:pPr>
        <w:spacing w:after="0" w:line="360" w:lineRule="auto"/>
        <w:jc w:val="both"/>
        <w:rPr>
          <w:rFonts w:ascii="Arial" w:hAnsi="Arial" w:cs="Arial"/>
          <w:color w:val="000000" w:themeColor="text1"/>
          <w:sz w:val="20"/>
          <w:szCs w:val="20"/>
        </w:rPr>
      </w:pPr>
    </w:p>
    <w:p w14:paraId="32FB4757" w14:textId="68E83745" w:rsidR="00AD220E" w:rsidRPr="00D373E8" w:rsidRDefault="00FF73A2" w:rsidP="00E74526">
      <w:pPr>
        <w:spacing w:after="0" w:line="360" w:lineRule="auto"/>
        <w:jc w:val="both"/>
        <w:rPr>
          <w:rFonts w:ascii="Arial" w:hAnsi="Arial" w:cs="Arial"/>
          <w:b/>
          <w:bCs/>
          <w:color w:val="000000" w:themeColor="text1"/>
          <w:sz w:val="24"/>
          <w:szCs w:val="24"/>
        </w:rPr>
      </w:pPr>
      <w:bookmarkStart w:id="27" w:name="_Hlk162257870"/>
      <w:bookmarkEnd w:id="25"/>
      <w:r w:rsidRPr="00390849">
        <w:rPr>
          <w:rFonts w:ascii="Arial" w:hAnsi="Arial" w:cs="Arial"/>
          <w:b/>
          <w:bCs/>
          <w:color w:val="000000" w:themeColor="text1"/>
          <w:sz w:val="24"/>
          <w:szCs w:val="24"/>
        </w:rPr>
        <w:t>Donde:</w:t>
      </w:r>
    </w:p>
    <w:p w14:paraId="29C876B4" w14:textId="28E58079" w:rsidR="00AD220E" w:rsidRDefault="00AD220E" w:rsidP="00E74526">
      <w:pPr>
        <w:spacing w:before="120" w:after="0" w:line="360" w:lineRule="auto"/>
        <w:ind w:left="1004"/>
        <w:contextualSpacing/>
        <w:jc w:val="both"/>
        <w:rPr>
          <w:rFonts w:ascii="Arial" w:eastAsia="Calibri" w:hAnsi="Arial" w:cs="Arial"/>
          <w:kern w:val="0"/>
          <w:sz w:val="24"/>
          <w14:ligatures w14:val="none"/>
        </w:rPr>
      </w:pPr>
      <w:bookmarkStart w:id="28" w:name="_Hlk102648810"/>
      <w:bookmarkEnd w:id="27"/>
    </w:p>
    <w:p w14:paraId="4829612D" w14:textId="77777777" w:rsidR="00563CDA" w:rsidRPr="00563CDA" w:rsidRDefault="00563CDA" w:rsidP="0062215D">
      <w:pPr>
        <w:numPr>
          <w:ilvl w:val="0"/>
          <w:numId w:val="7"/>
        </w:numPr>
        <w:spacing w:before="120" w:after="0" w:line="360" w:lineRule="auto"/>
        <w:ind w:left="1004"/>
        <w:contextualSpacing/>
        <w:jc w:val="both"/>
        <w:rPr>
          <w:rFonts w:ascii="Arial" w:eastAsia="Calibri" w:hAnsi="Arial" w:cs="Arial"/>
          <w:kern w:val="0"/>
          <w:sz w:val="24"/>
          <w14:ligatures w14:val="none"/>
        </w:rPr>
      </w:pPr>
      <w:r w:rsidRPr="00563CDA">
        <w:rPr>
          <w:rFonts w:ascii="Arial" w:eastAsia="Calibri" w:hAnsi="Arial" w:cs="Arial"/>
          <w:kern w:val="0"/>
          <w:sz w:val="24"/>
          <w14:ligatures w14:val="none"/>
        </w:rPr>
        <w:t xml:space="preserve">Los recursos por concepto del </w:t>
      </w:r>
      <w:r w:rsidRPr="00563CDA">
        <w:rPr>
          <w:rFonts w:ascii="Arial" w:eastAsia="Calibri" w:hAnsi="Arial" w:cs="Arial"/>
          <w:b/>
          <w:bCs/>
          <w:i/>
          <w:iCs/>
          <w:kern w:val="0"/>
          <w:sz w:val="24"/>
          <w14:ligatures w14:val="none"/>
        </w:rPr>
        <w:t>Fondo General</w:t>
      </w:r>
      <w:r w:rsidRPr="00563CDA">
        <w:rPr>
          <w:rFonts w:ascii="Arial" w:eastAsia="Calibri" w:hAnsi="Arial" w:cs="Arial"/>
          <w:kern w:val="0"/>
          <w:sz w:val="24"/>
          <w14:ligatures w14:val="none"/>
        </w:rPr>
        <w:t xml:space="preserve"> de participaciones ascendieron a $ 18,799,463,825.00, monto que representa un avance del 84.07% respecto a lo estimado en la Ley de Ingresos del 2025.</w:t>
      </w:r>
    </w:p>
    <w:p w14:paraId="7681C7EC" w14:textId="77777777" w:rsidR="00563CDA" w:rsidRPr="00563CDA" w:rsidRDefault="00563CDA" w:rsidP="00563CDA">
      <w:pPr>
        <w:spacing w:after="0" w:line="240" w:lineRule="auto"/>
        <w:ind w:left="1004"/>
        <w:contextualSpacing/>
        <w:jc w:val="both"/>
        <w:rPr>
          <w:rFonts w:ascii="Arial" w:eastAsia="Calibri" w:hAnsi="Arial" w:cs="Arial"/>
          <w:kern w:val="0"/>
          <w:sz w:val="24"/>
          <w14:ligatures w14:val="none"/>
        </w:rPr>
      </w:pPr>
    </w:p>
    <w:p w14:paraId="6BDF9AFF" w14:textId="77777777" w:rsidR="00563CDA" w:rsidRPr="00563CDA" w:rsidRDefault="00563CDA" w:rsidP="0062215D">
      <w:pPr>
        <w:numPr>
          <w:ilvl w:val="0"/>
          <w:numId w:val="5"/>
        </w:numPr>
        <w:spacing w:before="120" w:after="0" w:line="360" w:lineRule="auto"/>
        <w:contextualSpacing/>
        <w:jc w:val="both"/>
        <w:rPr>
          <w:rFonts w:ascii="Arial" w:eastAsia="Calibri" w:hAnsi="Arial" w:cs="Arial"/>
          <w:kern w:val="0"/>
          <w:sz w:val="24"/>
          <w14:ligatures w14:val="none"/>
        </w:rPr>
      </w:pPr>
      <w:r w:rsidRPr="00563CDA">
        <w:rPr>
          <w:rFonts w:ascii="Arial" w:eastAsia="Calibri" w:hAnsi="Arial" w:cs="Arial"/>
          <w:kern w:val="0"/>
          <w:sz w:val="24"/>
          <w14:ligatures w14:val="none"/>
        </w:rPr>
        <w:lastRenderedPageBreak/>
        <w:t xml:space="preserve">Los ingresos por el </w:t>
      </w:r>
      <w:r w:rsidRPr="00563CDA">
        <w:rPr>
          <w:rFonts w:ascii="Arial" w:eastAsia="Calibri" w:hAnsi="Arial" w:cs="Arial"/>
          <w:b/>
          <w:bCs/>
          <w:i/>
          <w:iCs/>
          <w:kern w:val="0"/>
          <w:sz w:val="24"/>
          <w14:ligatures w14:val="none"/>
        </w:rPr>
        <w:t>Fondo de Fomento Municipal</w:t>
      </w:r>
      <w:r w:rsidRPr="00563CDA">
        <w:rPr>
          <w:rFonts w:ascii="Arial" w:eastAsia="Calibri" w:hAnsi="Arial" w:cs="Arial"/>
          <w:kern w:val="0"/>
          <w:sz w:val="24"/>
          <w14:ligatures w14:val="none"/>
        </w:rPr>
        <w:t xml:space="preserve"> fueron de $ 811,273,461.00, cifra que representa un avance del 73.34%, respecto a lo estimado en la Ley de Ingresos 2025.</w:t>
      </w:r>
    </w:p>
    <w:p w14:paraId="7C4A28FC" w14:textId="77777777" w:rsidR="00563CDA" w:rsidRPr="00563CDA" w:rsidRDefault="00563CDA" w:rsidP="00563CDA">
      <w:pPr>
        <w:spacing w:after="0" w:line="240" w:lineRule="auto"/>
        <w:ind w:left="1004"/>
        <w:contextualSpacing/>
        <w:jc w:val="both"/>
        <w:rPr>
          <w:rFonts w:ascii="Arial" w:eastAsia="Calibri" w:hAnsi="Arial" w:cs="Arial"/>
          <w:kern w:val="0"/>
          <w:sz w:val="24"/>
          <w14:ligatures w14:val="none"/>
        </w:rPr>
      </w:pPr>
    </w:p>
    <w:p w14:paraId="44135198" w14:textId="77777777" w:rsidR="00563CDA" w:rsidRPr="00563CDA" w:rsidRDefault="00563CDA" w:rsidP="0062215D">
      <w:pPr>
        <w:numPr>
          <w:ilvl w:val="0"/>
          <w:numId w:val="5"/>
        </w:numPr>
        <w:spacing w:before="120" w:after="0" w:line="360" w:lineRule="auto"/>
        <w:contextualSpacing/>
        <w:jc w:val="both"/>
        <w:rPr>
          <w:rFonts w:ascii="Arial" w:eastAsia="Calibri" w:hAnsi="Arial" w:cs="Arial"/>
          <w:kern w:val="0"/>
          <w:sz w:val="24"/>
          <w14:ligatures w14:val="none"/>
        </w:rPr>
      </w:pPr>
      <w:r w:rsidRPr="00563CDA">
        <w:rPr>
          <w:rFonts w:ascii="Arial" w:eastAsia="Calibri" w:hAnsi="Arial" w:cs="Arial"/>
          <w:kern w:val="0"/>
          <w:sz w:val="24"/>
          <w14:ligatures w14:val="none"/>
        </w:rPr>
        <w:t xml:space="preserve">Los ingresos por el </w:t>
      </w:r>
      <w:r w:rsidRPr="00563CDA">
        <w:rPr>
          <w:rFonts w:ascii="Arial" w:eastAsia="Calibri" w:hAnsi="Arial" w:cs="Arial"/>
          <w:b/>
          <w:bCs/>
          <w:i/>
          <w:iCs/>
          <w:kern w:val="0"/>
          <w:sz w:val="24"/>
          <w14:ligatures w14:val="none"/>
        </w:rPr>
        <w:t>Fondo de Fiscalización</w:t>
      </w:r>
      <w:r w:rsidRPr="00563CDA">
        <w:rPr>
          <w:rFonts w:ascii="Arial" w:eastAsia="Calibri" w:hAnsi="Arial" w:cs="Arial"/>
          <w:kern w:val="0"/>
          <w:sz w:val="24"/>
          <w14:ligatures w14:val="none"/>
        </w:rPr>
        <w:t xml:space="preserve"> fueron de $ 748,176,632.26, cifra que representa un avance del 67.51%, respecto a lo estimado en la Ley de Ingresos 2025.</w:t>
      </w:r>
    </w:p>
    <w:p w14:paraId="342E0C69" w14:textId="77777777" w:rsidR="00563CDA" w:rsidRPr="00563CDA" w:rsidRDefault="00563CDA" w:rsidP="00563CDA">
      <w:pPr>
        <w:spacing w:after="240" w:line="240" w:lineRule="auto"/>
        <w:ind w:left="720" w:firstLine="284"/>
        <w:contextualSpacing/>
        <w:jc w:val="both"/>
        <w:rPr>
          <w:rFonts w:ascii="Arial" w:eastAsia="Calibri" w:hAnsi="Arial" w:cs="Arial"/>
          <w:kern w:val="0"/>
          <w:sz w:val="24"/>
          <w14:ligatures w14:val="none"/>
        </w:rPr>
      </w:pPr>
    </w:p>
    <w:p w14:paraId="659EE9F7" w14:textId="77777777" w:rsidR="00563CDA" w:rsidRPr="00563CDA" w:rsidRDefault="00563CDA" w:rsidP="0062215D">
      <w:pPr>
        <w:numPr>
          <w:ilvl w:val="0"/>
          <w:numId w:val="5"/>
        </w:numPr>
        <w:spacing w:before="120" w:after="0" w:line="360" w:lineRule="auto"/>
        <w:contextualSpacing/>
        <w:jc w:val="both"/>
        <w:rPr>
          <w:rFonts w:ascii="Arial" w:eastAsia="Calibri" w:hAnsi="Arial" w:cs="Arial"/>
          <w:kern w:val="0"/>
          <w:sz w:val="24"/>
          <w14:ligatures w14:val="none"/>
        </w:rPr>
      </w:pPr>
      <w:r w:rsidRPr="00563CDA">
        <w:rPr>
          <w:rFonts w:ascii="Arial" w:eastAsia="Calibri" w:hAnsi="Arial" w:cs="Arial"/>
          <w:kern w:val="0"/>
          <w:sz w:val="24"/>
          <w14:ligatures w14:val="none"/>
        </w:rPr>
        <w:t xml:space="preserve">Los ingresos por el </w:t>
      </w:r>
      <w:r w:rsidRPr="00563CDA">
        <w:rPr>
          <w:rFonts w:ascii="Arial" w:eastAsia="Calibri" w:hAnsi="Arial" w:cs="Arial"/>
          <w:b/>
          <w:bCs/>
          <w:kern w:val="0"/>
          <w:sz w:val="24"/>
          <w14:ligatures w14:val="none"/>
        </w:rPr>
        <w:t>Fondo de Compensación</w:t>
      </w:r>
      <w:r w:rsidRPr="00563CDA">
        <w:rPr>
          <w:rFonts w:ascii="Arial" w:eastAsia="Calibri" w:hAnsi="Arial" w:cs="Arial"/>
          <w:kern w:val="0"/>
          <w:sz w:val="24"/>
          <w14:ligatures w14:val="none"/>
        </w:rPr>
        <w:t xml:space="preserve"> fueron de $ 509,969,750.41, cifra que representa un avance del 57.96%, en comparación a lo estimado para el ejercicio fiscal 2025.</w:t>
      </w:r>
    </w:p>
    <w:p w14:paraId="1C82900F" w14:textId="77777777" w:rsidR="00563CDA" w:rsidRPr="00563CDA" w:rsidRDefault="00563CDA" w:rsidP="00563CDA">
      <w:pPr>
        <w:spacing w:before="120" w:after="240" w:line="240" w:lineRule="auto"/>
        <w:ind w:left="720" w:firstLine="284"/>
        <w:contextualSpacing/>
        <w:jc w:val="both"/>
        <w:rPr>
          <w:rFonts w:ascii="Arial" w:eastAsia="Calibri" w:hAnsi="Arial" w:cs="Arial"/>
          <w:kern w:val="0"/>
          <w:sz w:val="24"/>
          <w14:ligatures w14:val="none"/>
        </w:rPr>
      </w:pPr>
    </w:p>
    <w:p w14:paraId="57DD556E" w14:textId="77777777" w:rsidR="00563CDA" w:rsidRPr="00563CDA" w:rsidRDefault="00563CDA" w:rsidP="0062215D">
      <w:pPr>
        <w:numPr>
          <w:ilvl w:val="0"/>
          <w:numId w:val="5"/>
        </w:numPr>
        <w:spacing w:before="120" w:after="0" w:line="360" w:lineRule="auto"/>
        <w:contextualSpacing/>
        <w:jc w:val="both"/>
        <w:rPr>
          <w:rFonts w:ascii="Arial" w:eastAsia="Calibri" w:hAnsi="Arial" w:cs="Arial"/>
          <w:kern w:val="0"/>
          <w:sz w:val="24"/>
          <w14:ligatures w14:val="none"/>
        </w:rPr>
      </w:pPr>
      <w:r w:rsidRPr="00563CDA">
        <w:rPr>
          <w:rFonts w:ascii="Arial" w:eastAsia="Calibri" w:hAnsi="Arial" w:cs="Arial"/>
          <w:kern w:val="0"/>
          <w:sz w:val="24"/>
          <w14:ligatures w14:val="none"/>
        </w:rPr>
        <w:t xml:space="preserve">Los ingresos por el </w:t>
      </w:r>
      <w:r w:rsidRPr="00563CDA">
        <w:rPr>
          <w:rFonts w:ascii="Arial" w:eastAsia="Calibri" w:hAnsi="Arial" w:cs="Arial"/>
          <w:b/>
          <w:bCs/>
          <w:kern w:val="0"/>
          <w:sz w:val="24"/>
          <w14:ligatures w14:val="none"/>
        </w:rPr>
        <w:t>Impuesto Especial de Producción y Servicios (IEPS)</w:t>
      </w:r>
      <w:r w:rsidRPr="00563CDA">
        <w:rPr>
          <w:rFonts w:ascii="Arial" w:eastAsia="Calibri" w:hAnsi="Arial" w:cs="Arial"/>
          <w:kern w:val="0"/>
          <w:sz w:val="24"/>
          <w14:ligatures w14:val="none"/>
        </w:rPr>
        <w:t xml:space="preserve"> fueron de $ 211,347,077.07, monto que representa un avance del 60.93%, en comparación a lo estimado en la Ley de Ingresos del 2025.</w:t>
      </w:r>
    </w:p>
    <w:p w14:paraId="61234FD3" w14:textId="77777777" w:rsidR="00563CDA" w:rsidRPr="00563CDA" w:rsidRDefault="00563CDA" w:rsidP="00563CDA">
      <w:pPr>
        <w:spacing w:after="0" w:line="240" w:lineRule="auto"/>
        <w:jc w:val="both"/>
        <w:rPr>
          <w:rFonts w:ascii="Arial" w:eastAsia="Calibri" w:hAnsi="Arial" w:cs="Arial"/>
          <w:kern w:val="0"/>
          <w:sz w:val="24"/>
          <w14:ligatures w14:val="none"/>
        </w:rPr>
      </w:pPr>
      <w:r w:rsidRPr="00563CDA">
        <w:rPr>
          <w:rFonts w:ascii="Arial" w:eastAsia="Times New Roman" w:hAnsi="Arial" w:cs="Arial"/>
          <w:color w:val="000000"/>
          <w:kern w:val="0"/>
          <w:sz w:val="24"/>
          <w:szCs w:val="24"/>
          <w:lang w:eastAsia="es-MX"/>
          <w14:ligatures w14:val="none"/>
        </w:rPr>
        <w:t xml:space="preserve">  </w:t>
      </w:r>
    </w:p>
    <w:p w14:paraId="22BA3CF4" w14:textId="77777777" w:rsidR="00563CDA" w:rsidRPr="00563CDA" w:rsidRDefault="00563CDA" w:rsidP="0062215D">
      <w:pPr>
        <w:numPr>
          <w:ilvl w:val="0"/>
          <w:numId w:val="5"/>
        </w:numPr>
        <w:spacing w:before="120" w:after="0" w:line="360" w:lineRule="auto"/>
        <w:contextualSpacing/>
        <w:jc w:val="both"/>
        <w:rPr>
          <w:rFonts w:ascii="Arial" w:eastAsia="Calibri" w:hAnsi="Arial" w:cs="Arial"/>
          <w:kern w:val="0"/>
          <w:sz w:val="24"/>
          <w14:ligatures w14:val="none"/>
        </w:rPr>
      </w:pPr>
      <w:r w:rsidRPr="00563CDA">
        <w:rPr>
          <w:rFonts w:ascii="Arial" w:eastAsia="Calibri" w:hAnsi="Arial" w:cs="Arial"/>
          <w:kern w:val="0"/>
          <w:sz w:val="24"/>
          <w14:ligatures w14:val="none"/>
        </w:rPr>
        <w:t xml:space="preserve">Los ingresos por </w:t>
      </w:r>
      <w:r w:rsidRPr="00563CDA">
        <w:rPr>
          <w:rFonts w:ascii="Arial" w:eastAsia="Calibri" w:hAnsi="Arial" w:cs="Arial"/>
          <w:b/>
          <w:bCs/>
          <w:kern w:val="0"/>
          <w:sz w:val="24"/>
          <w14:ligatures w14:val="none"/>
        </w:rPr>
        <w:t xml:space="preserve">Gasolina y Diésel </w:t>
      </w:r>
      <w:r w:rsidRPr="00563CDA">
        <w:rPr>
          <w:rFonts w:ascii="Arial" w:eastAsia="Calibri" w:hAnsi="Arial" w:cs="Arial"/>
          <w:kern w:val="0"/>
          <w:sz w:val="24"/>
          <w14:ligatures w14:val="none"/>
        </w:rPr>
        <w:t>ascendieron a $ 396,158,563.98, que representan un avance del 52.83%, respecto a lo estimado en la Ley de ingresos del 2025.</w:t>
      </w:r>
    </w:p>
    <w:p w14:paraId="5DC11450" w14:textId="77777777" w:rsidR="00563CDA" w:rsidRPr="00563CDA" w:rsidRDefault="00563CDA" w:rsidP="00563CDA">
      <w:pPr>
        <w:spacing w:after="240" w:line="240" w:lineRule="auto"/>
        <w:ind w:left="720" w:firstLine="284"/>
        <w:contextualSpacing/>
        <w:jc w:val="both"/>
        <w:rPr>
          <w:rFonts w:ascii="Arial" w:eastAsia="Calibri" w:hAnsi="Arial" w:cs="Arial"/>
          <w:kern w:val="0"/>
          <w:sz w:val="24"/>
          <w14:ligatures w14:val="none"/>
        </w:rPr>
      </w:pPr>
    </w:p>
    <w:p w14:paraId="53351954" w14:textId="77777777" w:rsidR="00563CDA" w:rsidRPr="00563CDA" w:rsidRDefault="00563CDA" w:rsidP="0062215D">
      <w:pPr>
        <w:numPr>
          <w:ilvl w:val="0"/>
          <w:numId w:val="5"/>
        </w:numPr>
        <w:spacing w:before="120" w:after="0" w:line="360" w:lineRule="auto"/>
        <w:contextualSpacing/>
        <w:jc w:val="both"/>
        <w:rPr>
          <w:rFonts w:ascii="Arial" w:eastAsia="Calibri" w:hAnsi="Arial" w:cs="Arial"/>
          <w:kern w:val="0"/>
          <w:sz w:val="24"/>
          <w14:ligatures w14:val="none"/>
        </w:rPr>
      </w:pPr>
      <w:r w:rsidRPr="00563CDA">
        <w:rPr>
          <w:rFonts w:ascii="Arial" w:eastAsia="Calibri" w:hAnsi="Arial" w:cs="Arial"/>
          <w:kern w:val="0"/>
          <w:sz w:val="24"/>
          <w14:ligatures w14:val="none"/>
        </w:rPr>
        <w:t xml:space="preserve">Por el </w:t>
      </w:r>
      <w:r w:rsidRPr="00563CDA">
        <w:rPr>
          <w:rFonts w:ascii="Arial" w:eastAsia="Calibri" w:hAnsi="Arial" w:cs="Arial"/>
          <w:b/>
          <w:bCs/>
          <w:kern w:val="0"/>
          <w:sz w:val="24"/>
          <w14:ligatures w14:val="none"/>
        </w:rPr>
        <w:t>Fondo ISR</w:t>
      </w:r>
      <w:r w:rsidRPr="00563CDA">
        <w:rPr>
          <w:rFonts w:ascii="Arial" w:eastAsia="Calibri" w:hAnsi="Arial" w:cs="Arial"/>
          <w:kern w:val="0"/>
          <w:sz w:val="24"/>
          <w14:ligatures w14:val="none"/>
        </w:rPr>
        <w:t>, se percibieron ingresos por un monto de $ 2,039,576,841.36, cifra que representó un avance del 88.25%, respecto a lo estimado en la Ley de Ingresos del 2025.</w:t>
      </w:r>
    </w:p>
    <w:p w14:paraId="3719844E" w14:textId="77777777" w:rsidR="00563CDA" w:rsidRPr="00563CDA" w:rsidRDefault="00563CDA" w:rsidP="00563CDA">
      <w:pPr>
        <w:spacing w:after="240" w:line="240" w:lineRule="auto"/>
        <w:ind w:left="720" w:firstLine="284"/>
        <w:contextualSpacing/>
        <w:jc w:val="both"/>
        <w:rPr>
          <w:rFonts w:ascii="Arial" w:eastAsia="Calibri" w:hAnsi="Arial" w:cs="Arial"/>
          <w:kern w:val="0"/>
          <w:sz w:val="24"/>
          <w14:ligatures w14:val="none"/>
        </w:rPr>
      </w:pPr>
    </w:p>
    <w:p w14:paraId="1831501C" w14:textId="68F5878A" w:rsidR="00303478" w:rsidRDefault="00563CDA" w:rsidP="00563CDA">
      <w:pPr>
        <w:spacing w:before="120" w:after="0" w:line="360" w:lineRule="auto"/>
        <w:ind w:left="1004"/>
        <w:contextualSpacing/>
        <w:jc w:val="both"/>
        <w:rPr>
          <w:rFonts w:ascii="Arial" w:eastAsia="Calibri" w:hAnsi="Arial" w:cs="Arial"/>
          <w:kern w:val="0"/>
          <w:sz w:val="24"/>
          <w14:ligatures w14:val="none"/>
        </w:rPr>
      </w:pPr>
      <w:r w:rsidRPr="00563CDA">
        <w:rPr>
          <w:rFonts w:ascii="Arial" w:eastAsia="Calibri" w:hAnsi="Arial" w:cs="Arial"/>
          <w:kern w:val="0"/>
          <w:sz w:val="24"/>
          <w14:ligatures w14:val="none"/>
        </w:rPr>
        <w:t>Por I</w:t>
      </w:r>
      <w:r w:rsidRPr="00563CDA">
        <w:rPr>
          <w:rFonts w:ascii="Arial" w:eastAsia="Calibri" w:hAnsi="Arial" w:cs="Arial"/>
          <w:b/>
          <w:bCs/>
          <w:kern w:val="0"/>
          <w:sz w:val="24"/>
          <w14:ligatures w14:val="none"/>
        </w:rPr>
        <w:t>ncentivos Económicos</w:t>
      </w:r>
      <w:r w:rsidRPr="00563CDA">
        <w:rPr>
          <w:rFonts w:ascii="Arial" w:eastAsia="Calibri" w:hAnsi="Arial" w:cs="Arial"/>
          <w:kern w:val="0"/>
          <w:sz w:val="24"/>
          <w14:ligatures w14:val="none"/>
        </w:rPr>
        <w:t xml:space="preserve"> se registraron $ 529,867,433.86, los cuales representan un avance del 172.42% en comparación a lo estimado en la Ley de Ingresos del 2025</w:t>
      </w:r>
    </w:p>
    <w:p w14:paraId="446553B3" w14:textId="24885BDD" w:rsidR="00563CDA" w:rsidRDefault="00563CDA" w:rsidP="00E74526">
      <w:pPr>
        <w:spacing w:before="120" w:after="0" w:line="360" w:lineRule="auto"/>
        <w:ind w:left="1004"/>
        <w:contextualSpacing/>
        <w:jc w:val="both"/>
        <w:rPr>
          <w:rFonts w:ascii="Arial" w:eastAsia="Calibri" w:hAnsi="Arial" w:cs="Arial"/>
          <w:kern w:val="0"/>
          <w:sz w:val="24"/>
          <w14:ligatures w14:val="none"/>
        </w:rPr>
      </w:pPr>
    </w:p>
    <w:p w14:paraId="1E38F811" w14:textId="43506678" w:rsidR="00563CDA" w:rsidRDefault="00563CDA" w:rsidP="00E74526">
      <w:pPr>
        <w:spacing w:before="120" w:after="0" w:line="360" w:lineRule="auto"/>
        <w:ind w:left="1004"/>
        <w:contextualSpacing/>
        <w:jc w:val="both"/>
        <w:rPr>
          <w:rFonts w:ascii="Arial" w:eastAsia="Calibri" w:hAnsi="Arial" w:cs="Arial"/>
          <w:kern w:val="0"/>
          <w:sz w:val="24"/>
          <w14:ligatures w14:val="none"/>
        </w:rPr>
      </w:pPr>
    </w:p>
    <w:p w14:paraId="7E77E6A7" w14:textId="2E84BD5C" w:rsidR="00563CDA" w:rsidRDefault="00563CDA" w:rsidP="00E74526">
      <w:pPr>
        <w:spacing w:before="120" w:after="0" w:line="360" w:lineRule="auto"/>
        <w:ind w:left="1004"/>
        <w:contextualSpacing/>
        <w:jc w:val="both"/>
        <w:rPr>
          <w:rFonts w:ascii="Arial" w:eastAsia="Calibri" w:hAnsi="Arial" w:cs="Arial"/>
          <w:kern w:val="0"/>
          <w:sz w:val="24"/>
          <w14:ligatures w14:val="none"/>
        </w:rPr>
      </w:pPr>
    </w:p>
    <w:p w14:paraId="35613C14" w14:textId="1B7D6530" w:rsidR="00563CDA" w:rsidRDefault="00563CDA" w:rsidP="00E74526">
      <w:pPr>
        <w:spacing w:before="120" w:after="0" w:line="360" w:lineRule="auto"/>
        <w:ind w:left="1004"/>
        <w:contextualSpacing/>
        <w:jc w:val="both"/>
        <w:rPr>
          <w:rFonts w:ascii="Arial" w:eastAsia="Calibri" w:hAnsi="Arial" w:cs="Arial"/>
          <w:kern w:val="0"/>
          <w:sz w:val="24"/>
          <w14:ligatures w14:val="none"/>
        </w:rPr>
      </w:pPr>
    </w:p>
    <w:p w14:paraId="349FAE91" w14:textId="4F5B0C08" w:rsidR="00563CDA" w:rsidRDefault="00563CDA" w:rsidP="00E74526">
      <w:pPr>
        <w:spacing w:before="120" w:after="0" w:line="360" w:lineRule="auto"/>
        <w:ind w:left="1004"/>
        <w:contextualSpacing/>
        <w:jc w:val="both"/>
        <w:rPr>
          <w:rFonts w:ascii="Arial" w:eastAsia="Calibri" w:hAnsi="Arial" w:cs="Arial"/>
          <w:kern w:val="0"/>
          <w:sz w:val="24"/>
          <w14:ligatures w14:val="none"/>
        </w:rPr>
      </w:pPr>
    </w:p>
    <w:p w14:paraId="72E960E0" w14:textId="5DB479FC" w:rsidR="00563CDA" w:rsidRDefault="00563CDA" w:rsidP="00E74526">
      <w:pPr>
        <w:spacing w:before="120" w:after="0" w:line="360" w:lineRule="auto"/>
        <w:ind w:left="1004"/>
        <w:contextualSpacing/>
        <w:jc w:val="both"/>
        <w:rPr>
          <w:rFonts w:ascii="Arial" w:eastAsia="Calibri" w:hAnsi="Arial" w:cs="Arial"/>
          <w:kern w:val="0"/>
          <w:sz w:val="24"/>
          <w14:ligatures w14:val="none"/>
        </w:rPr>
      </w:pPr>
    </w:p>
    <w:p w14:paraId="441EB85B" w14:textId="77777777" w:rsidR="00563CDA" w:rsidRDefault="00563CDA" w:rsidP="00E74526">
      <w:pPr>
        <w:spacing w:before="120" w:after="0" w:line="360" w:lineRule="auto"/>
        <w:ind w:left="1004"/>
        <w:contextualSpacing/>
        <w:jc w:val="both"/>
        <w:rPr>
          <w:rFonts w:ascii="Arial" w:eastAsia="Calibri" w:hAnsi="Arial" w:cs="Arial"/>
          <w:kern w:val="0"/>
          <w:sz w:val="24"/>
          <w14:ligatures w14:val="none"/>
        </w:rPr>
      </w:pPr>
    </w:p>
    <w:bookmarkEnd w:id="28"/>
    <w:p w14:paraId="7ABA385D" w14:textId="77777777" w:rsidR="0062215D" w:rsidRDefault="0062215D" w:rsidP="00E74526">
      <w:pPr>
        <w:spacing w:before="120" w:after="240" w:line="360" w:lineRule="auto"/>
        <w:ind w:firstLine="284"/>
        <w:jc w:val="both"/>
        <w:rPr>
          <w:rFonts w:ascii="Arial" w:eastAsia="Times New Roman" w:hAnsi="Arial" w:cs="Arial"/>
          <w:b/>
          <w:i/>
          <w:iCs/>
          <w:color w:val="000000" w:themeColor="text1"/>
          <w:kern w:val="0"/>
          <w:sz w:val="24"/>
          <w14:ligatures w14:val="none"/>
        </w:rPr>
      </w:pPr>
    </w:p>
    <w:p w14:paraId="0A7EAED6" w14:textId="5729D416" w:rsidR="00AD220E" w:rsidRDefault="00AD220E" w:rsidP="00E74526">
      <w:pPr>
        <w:spacing w:before="120" w:after="240" w:line="360" w:lineRule="auto"/>
        <w:ind w:firstLine="284"/>
        <w:jc w:val="both"/>
        <w:rPr>
          <w:rFonts w:ascii="Arial" w:eastAsia="Times New Roman" w:hAnsi="Arial" w:cs="Arial"/>
          <w:b/>
          <w:i/>
          <w:iCs/>
          <w:color w:val="000000" w:themeColor="text1"/>
          <w:kern w:val="0"/>
          <w:sz w:val="24"/>
          <w14:ligatures w14:val="none"/>
        </w:rPr>
      </w:pPr>
      <w:r w:rsidRPr="00F20B88">
        <w:rPr>
          <w:rFonts w:ascii="Arial" w:eastAsia="Times New Roman" w:hAnsi="Arial" w:cs="Arial"/>
          <w:b/>
          <w:i/>
          <w:iCs/>
          <w:color w:val="000000" w:themeColor="text1"/>
          <w:kern w:val="0"/>
          <w:sz w:val="24"/>
          <w14:ligatures w14:val="none"/>
        </w:rPr>
        <w:t>Aportaciones Federales</w:t>
      </w:r>
    </w:p>
    <w:p w14:paraId="084774A0" w14:textId="7FE4AFB7" w:rsidR="0060029F" w:rsidRDefault="0060029F" w:rsidP="009D339E">
      <w:pPr>
        <w:spacing w:after="0" w:line="240" w:lineRule="auto"/>
        <w:ind w:firstLine="284"/>
        <w:jc w:val="center"/>
        <w:rPr>
          <w:rFonts w:ascii="Helvetica" w:eastAsia="Calibri" w:hAnsi="Helvetica" w:cs="Times New Roman"/>
          <w:i/>
          <w:iCs/>
          <w:color w:val="595959"/>
          <w:kern w:val="0"/>
          <w:sz w:val="18"/>
          <w:szCs w:val="18"/>
          <w14:ligatures w14:val="none"/>
        </w:rPr>
      </w:pPr>
      <w:bookmarkStart w:id="29" w:name="_Hlk162260298"/>
    </w:p>
    <w:p w14:paraId="03360D53" w14:textId="3C88C47B" w:rsidR="00201B3C" w:rsidRDefault="00201B3C" w:rsidP="009D339E">
      <w:pPr>
        <w:spacing w:after="0" w:line="240" w:lineRule="auto"/>
        <w:ind w:firstLine="284"/>
        <w:jc w:val="center"/>
        <w:rPr>
          <w:rFonts w:ascii="Helvetica" w:eastAsia="Calibri" w:hAnsi="Helvetica" w:cs="Times New Roman"/>
          <w:i/>
          <w:iCs/>
          <w:color w:val="595959"/>
          <w:kern w:val="0"/>
          <w:sz w:val="18"/>
          <w:szCs w:val="18"/>
          <w14:ligatures w14:val="none"/>
        </w:rPr>
      </w:pPr>
    </w:p>
    <w:p w14:paraId="5F0D7AEE" w14:textId="77777777" w:rsidR="00563CDA" w:rsidRPr="00563CDA" w:rsidRDefault="00563CDA" w:rsidP="0062215D">
      <w:pPr>
        <w:spacing w:after="0" w:line="360" w:lineRule="auto"/>
        <w:jc w:val="both"/>
        <w:rPr>
          <w:rFonts w:ascii="Arial" w:eastAsia="Calibri" w:hAnsi="Arial" w:cs="Arial"/>
          <w:kern w:val="0"/>
          <w:sz w:val="24"/>
          <w14:ligatures w14:val="none"/>
        </w:rPr>
      </w:pPr>
      <w:r w:rsidRPr="00563CDA">
        <w:rPr>
          <w:rFonts w:ascii="Arial" w:eastAsia="Calibri" w:hAnsi="Arial" w:cs="Arial"/>
          <w:kern w:val="0"/>
          <w:sz w:val="24"/>
          <w14:ligatures w14:val="none"/>
        </w:rPr>
        <w:t xml:space="preserve">Respecto a las </w:t>
      </w:r>
      <w:r w:rsidRPr="00563CDA">
        <w:rPr>
          <w:rFonts w:ascii="Arial" w:eastAsia="Calibri" w:hAnsi="Arial" w:cs="Arial"/>
          <w:b/>
          <w:bCs/>
          <w:i/>
          <w:iCs/>
          <w:kern w:val="0"/>
          <w:sz w:val="24"/>
          <w14:ligatures w14:val="none"/>
        </w:rPr>
        <w:t>Aportaciones Federales</w:t>
      </w:r>
      <w:r w:rsidRPr="00563CDA">
        <w:rPr>
          <w:rFonts w:ascii="Arial" w:eastAsia="Calibri" w:hAnsi="Arial" w:cs="Arial"/>
          <w:kern w:val="0"/>
          <w:sz w:val="24"/>
          <w14:ligatures w14:val="none"/>
        </w:rPr>
        <w:t xml:space="preserve"> al tercer trimestre del 2025, se registraron $36,567,563,404.33</w:t>
      </w:r>
      <w:r w:rsidRPr="00563CDA">
        <w:rPr>
          <w:rFonts w:ascii="Arial" w:eastAsia="Calibri" w:hAnsi="Arial" w:cs="Arial"/>
          <w:b/>
          <w:bCs/>
          <w:kern w:val="0"/>
          <w:sz w:val="24"/>
          <w14:ligatures w14:val="none"/>
        </w:rPr>
        <w:t xml:space="preserve">, </w:t>
      </w:r>
      <w:r w:rsidRPr="00563CDA">
        <w:rPr>
          <w:rFonts w:ascii="Arial" w:eastAsia="Calibri" w:hAnsi="Arial" w:cs="Arial"/>
          <w:kern w:val="0"/>
          <w:sz w:val="24"/>
          <w14:ligatures w14:val="none"/>
        </w:rPr>
        <w:t>que representan un avance del 74.70% respecto a lo estimado en la Ley de Ingresos del 2025.</w:t>
      </w:r>
    </w:p>
    <w:p w14:paraId="65E685F6" w14:textId="71D5933C" w:rsidR="00201B3C" w:rsidRDefault="00201B3C" w:rsidP="009D339E">
      <w:pPr>
        <w:spacing w:after="0" w:line="240" w:lineRule="auto"/>
        <w:ind w:firstLine="284"/>
        <w:jc w:val="center"/>
        <w:rPr>
          <w:rFonts w:ascii="Helvetica" w:eastAsia="Calibri" w:hAnsi="Helvetica" w:cs="Times New Roman"/>
          <w:i/>
          <w:iCs/>
          <w:color w:val="595959"/>
          <w:kern w:val="0"/>
          <w:sz w:val="18"/>
          <w:szCs w:val="18"/>
          <w14:ligatures w14:val="none"/>
        </w:rPr>
      </w:pPr>
    </w:p>
    <w:p w14:paraId="297E4754" w14:textId="218EB226" w:rsidR="00201B3C" w:rsidRDefault="00201B3C" w:rsidP="009D339E">
      <w:pPr>
        <w:spacing w:after="0" w:line="240" w:lineRule="auto"/>
        <w:ind w:firstLine="284"/>
        <w:jc w:val="center"/>
        <w:rPr>
          <w:rFonts w:ascii="Helvetica" w:eastAsia="Calibri" w:hAnsi="Helvetica" w:cs="Times New Roman"/>
          <w:i/>
          <w:iCs/>
          <w:color w:val="595959"/>
          <w:kern w:val="0"/>
          <w:sz w:val="18"/>
          <w:szCs w:val="18"/>
          <w14:ligatures w14:val="none"/>
        </w:rPr>
      </w:pPr>
    </w:p>
    <w:p w14:paraId="6822FDF6" w14:textId="16E19105" w:rsidR="0060029F" w:rsidRDefault="0060029F" w:rsidP="009D339E">
      <w:pPr>
        <w:spacing w:after="0" w:line="240" w:lineRule="auto"/>
        <w:ind w:firstLine="284"/>
        <w:jc w:val="center"/>
        <w:rPr>
          <w:rFonts w:ascii="Helvetica" w:eastAsia="Calibri" w:hAnsi="Helvetica" w:cs="Times New Roman"/>
          <w:i/>
          <w:iCs/>
          <w:color w:val="595959"/>
          <w:kern w:val="0"/>
          <w:sz w:val="18"/>
          <w:szCs w:val="18"/>
          <w14:ligatures w14:val="none"/>
        </w:rPr>
      </w:pPr>
    </w:p>
    <w:p w14:paraId="49B7C426" w14:textId="77777777" w:rsidR="0060029F" w:rsidRDefault="0060029F" w:rsidP="009D339E">
      <w:pPr>
        <w:spacing w:after="0" w:line="240" w:lineRule="auto"/>
        <w:ind w:firstLine="284"/>
        <w:jc w:val="center"/>
        <w:rPr>
          <w:rFonts w:ascii="Helvetica" w:eastAsia="Calibri" w:hAnsi="Helvetica" w:cs="Times New Roman"/>
          <w:i/>
          <w:iCs/>
          <w:color w:val="595959"/>
          <w:kern w:val="0"/>
          <w:sz w:val="18"/>
          <w:szCs w:val="18"/>
          <w14:ligatures w14:val="none"/>
        </w:rPr>
      </w:pPr>
    </w:p>
    <w:p w14:paraId="73FB19DF" w14:textId="08C70C26" w:rsidR="009D339E" w:rsidRPr="009D339E" w:rsidRDefault="009D339E" w:rsidP="009D339E">
      <w:pPr>
        <w:spacing w:after="0" w:line="240" w:lineRule="auto"/>
        <w:ind w:firstLine="284"/>
        <w:jc w:val="center"/>
        <w:rPr>
          <w:rFonts w:ascii="Helvetica" w:eastAsia="Calibri" w:hAnsi="Helvetica" w:cs="Times New Roman"/>
          <w:i/>
          <w:iCs/>
          <w:color w:val="595959"/>
          <w:kern w:val="0"/>
          <w:sz w:val="18"/>
          <w:szCs w:val="18"/>
          <w14:ligatures w14:val="none"/>
        </w:rPr>
      </w:pPr>
      <w:r w:rsidRPr="009D339E">
        <w:rPr>
          <w:rFonts w:ascii="Helvetica" w:eastAsia="Calibri" w:hAnsi="Helvetica" w:cs="Times New Roman"/>
          <w:i/>
          <w:iCs/>
          <w:color w:val="595959"/>
          <w:kern w:val="0"/>
          <w:sz w:val="18"/>
          <w:szCs w:val="18"/>
          <w14:ligatures w14:val="none"/>
        </w:rPr>
        <w:t xml:space="preserve">Tabla </w:t>
      </w:r>
      <w:r w:rsidR="0062215D">
        <w:rPr>
          <w:rFonts w:ascii="Helvetica" w:eastAsia="Calibri" w:hAnsi="Helvetica" w:cs="Times New Roman"/>
          <w:i/>
          <w:iCs/>
          <w:color w:val="595959"/>
          <w:kern w:val="0"/>
          <w:sz w:val="18"/>
          <w:szCs w:val="18"/>
          <w14:ligatures w14:val="none"/>
        </w:rPr>
        <w:t>5</w:t>
      </w:r>
      <w:r w:rsidRPr="009D339E">
        <w:rPr>
          <w:rFonts w:ascii="Helvetica" w:eastAsia="Calibri" w:hAnsi="Helvetica" w:cs="Times New Roman"/>
          <w:i/>
          <w:iCs/>
          <w:color w:val="595959"/>
          <w:kern w:val="0"/>
          <w:sz w:val="18"/>
          <w:szCs w:val="18"/>
          <w14:ligatures w14:val="none"/>
        </w:rPr>
        <w:t xml:space="preserve">. Ingresos Federales, Aportaciones </w:t>
      </w:r>
    </w:p>
    <w:p w14:paraId="031C6971" w14:textId="29438217" w:rsidR="009D339E" w:rsidRPr="009D339E" w:rsidRDefault="00AB2764" w:rsidP="009D339E">
      <w:pPr>
        <w:spacing w:after="0" w:line="240" w:lineRule="auto"/>
        <w:ind w:firstLine="284"/>
        <w:jc w:val="center"/>
        <w:rPr>
          <w:rFonts w:ascii="Helvetica" w:eastAsia="Calibri" w:hAnsi="Helvetica" w:cs="Times New Roman"/>
          <w:i/>
          <w:iCs/>
          <w:color w:val="595959"/>
          <w:kern w:val="0"/>
          <w:sz w:val="18"/>
          <w:szCs w:val="18"/>
          <w14:ligatures w14:val="none"/>
        </w:rPr>
      </w:pPr>
      <w:r w:rsidRPr="009D339E">
        <w:rPr>
          <w:rFonts w:ascii="Helvetica" w:eastAsia="Calibri" w:hAnsi="Helvetica" w:cs="Times New Roman"/>
          <w:i/>
          <w:iCs/>
          <w:color w:val="595959"/>
          <w:kern w:val="0"/>
          <w:sz w:val="18"/>
          <w:szCs w:val="18"/>
          <w14:ligatures w14:val="none"/>
        </w:rPr>
        <w:t>(pesos</w:t>
      </w:r>
      <w:r w:rsidR="009D339E" w:rsidRPr="009D339E">
        <w:rPr>
          <w:rFonts w:ascii="Helvetica" w:eastAsia="Calibri" w:hAnsi="Helvetica" w:cs="Times New Roman"/>
          <w:i/>
          <w:iCs/>
          <w:color w:val="595959"/>
          <w:kern w:val="0"/>
          <w:sz w:val="18"/>
          <w:szCs w:val="18"/>
          <w14:ligatures w14:val="none"/>
        </w:rPr>
        <w:t>)</w:t>
      </w:r>
    </w:p>
    <w:tbl>
      <w:tblPr>
        <w:tblW w:w="9209" w:type="dxa"/>
        <w:tblCellMar>
          <w:left w:w="70" w:type="dxa"/>
          <w:right w:w="70" w:type="dxa"/>
        </w:tblCellMar>
        <w:tblLook w:val="04A0" w:firstRow="1" w:lastRow="0" w:firstColumn="1" w:lastColumn="0" w:noHBand="0" w:noVBand="1"/>
      </w:tblPr>
      <w:tblGrid>
        <w:gridCol w:w="4740"/>
        <w:gridCol w:w="1642"/>
        <w:gridCol w:w="1977"/>
        <w:gridCol w:w="850"/>
      </w:tblGrid>
      <w:tr w:rsidR="00563CDA" w:rsidRPr="00563CDA" w14:paraId="30A776E1" w14:textId="77777777" w:rsidTr="00E86FFF">
        <w:trPr>
          <w:trHeight w:val="255"/>
        </w:trPr>
        <w:tc>
          <w:tcPr>
            <w:tcW w:w="4740" w:type="dxa"/>
            <w:vMerge w:val="restart"/>
            <w:tcBorders>
              <w:top w:val="single" w:sz="4" w:space="0" w:color="auto"/>
              <w:left w:val="single" w:sz="4" w:space="0" w:color="auto"/>
              <w:bottom w:val="single" w:sz="4" w:space="0" w:color="auto"/>
              <w:right w:val="single" w:sz="4" w:space="0" w:color="auto"/>
            </w:tcBorders>
            <w:shd w:val="clear" w:color="000000" w:fill="AB0033"/>
            <w:noWrap/>
            <w:vAlign w:val="center"/>
            <w:hideMark/>
          </w:tcPr>
          <w:p w14:paraId="4D0D823D" w14:textId="77777777" w:rsidR="00563CDA" w:rsidRPr="00563CDA" w:rsidRDefault="00563CDA" w:rsidP="00563CDA">
            <w:pPr>
              <w:spacing w:after="0" w:line="240" w:lineRule="auto"/>
              <w:jc w:val="center"/>
              <w:rPr>
                <w:rFonts w:ascii="Arial" w:eastAsia="Times New Roman" w:hAnsi="Arial" w:cs="Arial"/>
                <w:b/>
                <w:bCs/>
                <w:color w:val="FFFFFF"/>
                <w:kern w:val="0"/>
                <w:sz w:val="18"/>
                <w:szCs w:val="18"/>
                <w:lang w:eastAsia="es-MX"/>
                <w14:ligatures w14:val="none"/>
              </w:rPr>
            </w:pPr>
            <w:r w:rsidRPr="00563CDA">
              <w:rPr>
                <w:rFonts w:ascii="Arial" w:eastAsia="Times New Roman" w:hAnsi="Arial" w:cs="Arial"/>
                <w:b/>
                <w:bCs/>
                <w:color w:val="FFFFFF"/>
                <w:kern w:val="0"/>
                <w:sz w:val="18"/>
                <w:szCs w:val="18"/>
                <w:lang w:eastAsia="es-MX"/>
                <w14:ligatures w14:val="none"/>
              </w:rPr>
              <w:t>Rubro de Ingresos</w:t>
            </w:r>
          </w:p>
        </w:tc>
        <w:tc>
          <w:tcPr>
            <w:tcW w:w="3619" w:type="dxa"/>
            <w:gridSpan w:val="2"/>
            <w:tcBorders>
              <w:top w:val="single" w:sz="4" w:space="0" w:color="auto"/>
              <w:left w:val="nil"/>
              <w:bottom w:val="single" w:sz="4" w:space="0" w:color="auto"/>
              <w:right w:val="single" w:sz="4" w:space="0" w:color="auto"/>
            </w:tcBorders>
            <w:shd w:val="clear" w:color="000000" w:fill="AB0033"/>
            <w:noWrap/>
            <w:vAlign w:val="bottom"/>
            <w:hideMark/>
          </w:tcPr>
          <w:p w14:paraId="1A4A4198" w14:textId="77777777" w:rsidR="00563CDA" w:rsidRPr="00563CDA" w:rsidRDefault="00563CDA" w:rsidP="00563CDA">
            <w:pPr>
              <w:spacing w:after="0" w:line="240" w:lineRule="auto"/>
              <w:jc w:val="center"/>
              <w:rPr>
                <w:rFonts w:ascii="Arial" w:eastAsia="Times New Roman" w:hAnsi="Arial" w:cs="Arial"/>
                <w:b/>
                <w:bCs/>
                <w:color w:val="FFFFFF"/>
                <w:kern w:val="0"/>
                <w:sz w:val="18"/>
                <w:szCs w:val="18"/>
                <w:lang w:eastAsia="es-MX"/>
                <w14:ligatures w14:val="none"/>
              </w:rPr>
            </w:pPr>
            <w:r w:rsidRPr="00563CDA">
              <w:rPr>
                <w:rFonts w:ascii="Arial" w:eastAsia="Times New Roman" w:hAnsi="Arial" w:cs="Arial"/>
                <w:b/>
                <w:bCs/>
                <w:color w:val="FFFFFF"/>
                <w:kern w:val="0"/>
                <w:sz w:val="18"/>
                <w:szCs w:val="18"/>
                <w:lang w:eastAsia="es-MX"/>
                <w14:ligatures w14:val="none"/>
              </w:rPr>
              <w:t>Ingreso</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AB0033"/>
            <w:noWrap/>
            <w:vAlign w:val="center"/>
            <w:hideMark/>
          </w:tcPr>
          <w:p w14:paraId="2DC3191F" w14:textId="77777777" w:rsidR="00563CDA" w:rsidRPr="00563CDA" w:rsidRDefault="00563CDA" w:rsidP="00563CDA">
            <w:pPr>
              <w:spacing w:after="0" w:line="240" w:lineRule="auto"/>
              <w:jc w:val="center"/>
              <w:rPr>
                <w:rFonts w:ascii="Arial" w:eastAsia="Times New Roman" w:hAnsi="Arial" w:cs="Arial"/>
                <w:b/>
                <w:bCs/>
                <w:color w:val="FFFFFF"/>
                <w:kern w:val="0"/>
                <w:sz w:val="18"/>
                <w:szCs w:val="18"/>
                <w:lang w:eastAsia="es-MX"/>
                <w14:ligatures w14:val="none"/>
              </w:rPr>
            </w:pPr>
            <w:r w:rsidRPr="00563CDA">
              <w:rPr>
                <w:rFonts w:ascii="Arial" w:eastAsia="Times New Roman" w:hAnsi="Arial" w:cs="Arial"/>
                <w:b/>
                <w:bCs/>
                <w:color w:val="FFFFFF"/>
                <w:kern w:val="0"/>
                <w:sz w:val="18"/>
                <w:szCs w:val="18"/>
                <w:lang w:eastAsia="es-MX"/>
                <w14:ligatures w14:val="none"/>
              </w:rPr>
              <w:t>Avance</w:t>
            </w:r>
          </w:p>
        </w:tc>
      </w:tr>
      <w:tr w:rsidR="00563CDA" w:rsidRPr="00563CDA" w14:paraId="71253BA3" w14:textId="77777777" w:rsidTr="00E86FFF">
        <w:trPr>
          <w:trHeight w:val="510"/>
        </w:trPr>
        <w:tc>
          <w:tcPr>
            <w:tcW w:w="4740" w:type="dxa"/>
            <w:vMerge/>
            <w:tcBorders>
              <w:top w:val="single" w:sz="4" w:space="0" w:color="auto"/>
              <w:left w:val="single" w:sz="4" w:space="0" w:color="auto"/>
              <w:bottom w:val="single" w:sz="4" w:space="0" w:color="auto"/>
              <w:right w:val="single" w:sz="4" w:space="0" w:color="auto"/>
            </w:tcBorders>
            <w:vAlign w:val="center"/>
            <w:hideMark/>
          </w:tcPr>
          <w:p w14:paraId="23886D8E" w14:textId="77777777" w:rsidR="00563CDA" w:rsidRPr="00563CDA" w:rsidRDefault="00563CDA" w:rsidP="00563CDA">
            <w:pPr>
              <w:spacing w:after="0" w:line="240" w:lineRule="auto"/>
              <w:rPr>
                <w:rFonts w:ascii="Arial" w:eastAsia="Times New Roman" w:hAnsi="Arial" w:cs="Arial"/>
                <w:b/>
                <w:bCs/>
                <w:color w:val="FFFFFF"/>
                <w:kern w:val="0"/>
                <w:sz w:val="18"/>
                <w:szCs w:val="18"/>
                <w:lang w:eastAsia="es-MX"/>
                <w14:ligatures w14:val="none"/>
              </w:rPr>
            </w:pPr>
          </w:p>
        </w:tc>
        <w:tc>
          <w:tcPr>
            <w:tcW w:w="1642" w:type="dxa"/>
            <w:tcBorders>
              <w:top w:val="nil"/>
              <w:left w:val="nil"/>
              <w:bottom w:val="single" w:sz="4" w:space="0" w:color="auto"/>
              <w:right w:val="single" w:sz="4" w:space="0" w:color="auto"/>
            </w:tcBorders>
            <w:shd w:val="clear" w:color="000000" w:fill="AB0033"/>
            <w:noWrap/>
            <w:vAlign w:val="center"/>
            <w:hideMark/>
          </w:tcPr>
          <w:p w14:paraId="43DFB5EE" w14:textId="77777777" w:rsidR="00563CDA" w:rsidRPr="00563CDA" w:rsidRDefault="00563CDA" w:rsidP="00563CDA">
            <w:pPr>
              <w:spacing w:after="0" w:line="240" w:lineRule="auto"/>
              <w:jc w:val="center"/>
              <w:rPr>
                <w:rFonts w:ascii="Arial" w:eastAsia="Times New Roman" w:hAnsi="Arial" w:cs="Arial"/>
                <w:b/>
                <w:bCs/>
                <w:color w:val="FFFFFF"/>
                <w:kern w:val="0"/>
                <w:sz w:val="18"/>
                <w:szCs w:val="18"/>
                <w:lang w:eastAsia="es-MX"/>
                <w14:ligatures w14:val="none"/>
              </w:rPr>
            </w:pPr>
            <w:r w:rsidRPr="00563CDA">
              <w:rPr>
                <w:rFonts w:ascii="Arial" w:eastAsia="Times New Roman" w:hAnsi="Arial" w:cs="Arial"/>
                <w:b/>
                <w:bCs/>
                <w:color w:val="FFFFFF"/>
                <w:kern w:val="0"/>
                <w:sz w:val="18"/>
                <w:szCs w:val="18"/>
                <w:lang w:eastAsia="es-MX"/>
                <w14:ligatures w14:val="none"/>
              </w:rPr>
              <w:t>Estimado 2025</w:t>
            </w:r>
          </w:p>
        </w:tc>
        <w:tc>
          <w:tcPr>
            <w:tcW w:w="1977" w:type="dxa"/>
            <w:tcBorders>
              <w:top w:val="nil"/>
              <w:left w:val="nil"/>
              <w:bottom w:val="single" w:sz="4" w:space="0" w:color="auto"/>
              <w:right w:val="single" w:sz="4" w:space="0" w:color="auto"/>
            </w:tcBorders>
            <w:shd w:val="clear" w:color="000000" w:fill="AB0033"/>
            <w:vAlign w:val="center"/>
            <w:hideMark/>
          </w:tcPr>
          <w:p w14:paraId="78534107" w14:textId="77777777" w:rsidR="00563CDA" w:rsidRPr="00563CDA" w:rsidRDefault="00563CDA" w:rsidP="00563CDA">
            <w:pPr>
              <w:spacing w:after="0" w:line="240" w:lineRule="auto"/>
              <w:jc w:val="center"/>
              <w:rPr>
                <w:rFonts w:ascii="Arial" w:eastAsia="Times New Roman" w:hAnsi="Arial" w:cs="Arial"/>
                <w:b/>
                <w:bCs/>
                <w:color w:val="FFFFFF"/>
                <w:kern w:val="0"/>
                <w:sz w:val="18"/>
                <w:szCs w:val="18"/>
                <w:lang w:eastAsia="es-MX"/>
                <w14:ligatures w14:val="none"/>
              </w:rPr>
            </w:pPr>
            <w:r w:rsidRPr="00563CDA">
              <w:rPr>
                <w:rFonts w:ascii="Arial" w:eastAsia="Times New Roman" w:hAnsi="Arial" w:cs="Arial"/>
                <w:b/>
                <w:bCs/>
                <w:color w:val="FFFFFF"/>
                <w:kern w:val="0"/>
                <w:sz w:val="18"/>
                <w:szCs w:val="18"/>
                <w:lang w:eastAsia="es-MX"/>
                <w14:ligatures w14:val="none"/>
              </w:rPr>
              <w:t>Recaudado al 3er trimestre de 2025</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CF29404" w14:textId="77777777" w:rsidR="00563CDA" w:rsidRPr="00563CDA" w:rsidRDefault="00563CDA" w:rsidP="00563CDA">
            <w:pPr>
              <w:spacing w:after="0" w:line="240" w:lineRule="auto"/>
              <w:rPr>
                <w:rFonts w:ascii="Arial" w:eastAsia="Times New Roman" w:hAnsi="Arial" w:cs="Arial"/>
                <w:b/>
                <w:bCs/>
                <w:color w:val="FFFFFF"/>
                <w:kern w:val="0"/>
                <w:sz w:val="18"/>
                <w:szCs w:val="18"/>
                <w:lang w:eastAsia="es-MX"/>
                <w14:ligatures w14:val="none"/>
              </w:rPr>
            </w:pPr>
          </w:p>
        </w:tc>
      </w:tr>
      <w:tr w:rsidR="00563CDA" w:rsidRPr="00563CDA" w14:paraId="78906215" w14:textId="77777777" w:rsidTr="00E86FFF">
        <w:trPr>
          <w:trHeight w:val="255"/>
        </w:trPr>
        <w:tc>
          <w:tcPr>
            <w:tcW w:w="4740" w:type="dxa"/>
            <w:vMerge/>
            <w:tcBorders>
              <w:top w:val="single" w:sz="4" w:space="0" w:color="auto"/>
              <w:left w:val="single" w:sz="4" w:space="0" w:color="auto"/>
              <w:bottom w:val="single" w:sz="4" w:space="0" w:color="auto"/>
              <w:right w:val="single" w:sz="4" w:space="0" w:color="auto"/>
            </w:tcBorders>
            <w:vAlign w:val="center"/>
            <w:hideMark/>
          </w:tcPr>
          <w:p w14:paraId="3C6DC26B" w14:textId="77777777" w:rsidR="00563CDA" w:rsidRPr="00563CDA" w:rsidRDefault="00563CDA" w:rsidP="00563CDA">
            <w:pPr>
              <w:spacing w:after="0" w:line="240" w:lineRule="auto"/>
              <w:rPr>
                <w:rFonts w:ascii="Arial" w:eastAsia="Times New Roman" w:hAnsi="Arial" w:cs="Arial"/>
                <w:b/>
                <w:bCs/>
                <w:color w:val="FFFFFF"/>
                <w:kern w:val="0"/>
                <w:sz w:val="18"/>
                <w:szCs w:val="18"/>
                <w:lang w:eastAsia="es-MX"/>
                <w14:ligatures w14:val="none"/>
              </w:rPr>
            </w:pPr>
          </w:p>
        </w:tc>
        <w:tc>
          <w:tcPr>
            <w:tcW w:w="1642" w:type="dxa"/>
            <w:tcBorders>
              <w:top w:val="nil"/>
              <w:left w:val="nil"/>
              <w:bottom w:val="single" w:sz="4" w:space="0" w:color="auto"/>
              <w:right w:val="single" w:sz="4" w:space="0" w:color="auto"/>
            </w:tcBorders>
            <w:shd w:val="clear" w:color="000000" w:fill="AB0033"/>
            <w:noWrap/>
            <w:vAlign w:val="bottom"/>
            <w:hideMark/>
          </w:tcPr>
          <w:p w14:paraId="59C8536B" w14:textId="77777777" w:rsidR="00563CDA" w:rsidRPr="00563CDA" w:rsidRDefault="00563CDA" w:rsidP="00563CDA">
            <w:pPr>
              <w:spacing w:after="0" w:line="240" w:lineRule="auto"/>
              <w:jc w:val="center"/>
              <w:rPr>
                <w:rFonts w:ascii="Arial" w:eastAsia="Times New Roman" w:hAnsi="Arial" w:cs="Arial"/>
                <w:b/>
                <w:bCs/>
                <w:color w:val="FFFFFF"/>
                <w:kern w:val="0"/>
                <w:sz w:val="18"/>
                <w:szCs w:val="18"/>
                <w:lang w:eastAsia="es-MX"/>
                <w14:ligatures w14:val="none"/>
              </w:rPr>
            </w:pPr>
            <w:r w:rsidRPr="00563CDA">
              <w:rPr>
                <w:rFonts w:ascii="Arial" w:eastAsia="Times New Roman" w:hAnsi="Arial" w:cs="Arial"/>
                <w:b/>
                <w:bCs/>
                <w:color w:val="FFFFFF"/>
                <w:kern w:val="0"/>
                <w:sz w:val="18"/>
                <w:szCs w:val="18"/>
                <w:lang w:eastAsia="es-MX"/>
                <w14:ligatures w14:val="none"/>
              </w:rPr>
              <w:t>Importe</w:t>
            </w:r>
          </w:p>
        </w:tc>
        <w:tc>
          <w:tcPr>
            <w:tcW w:w="1977" w:type="dxa"/>
            <w:tcBorders>
              <w:top w:val="nil"/>
              <w:left w:val="nil"/>
              <w:bottom w:val="single" w:sz="4" w:space="0" w:color="auto"/>
              <w:right w:val="single" w:sz="4" w:space="0" w:color="auto"/>
            </w:tcBorders>
            <w:shd w:val="clear" w:color="000000" w:fill="AB0033"/>
            <w:noWrap/>
            <w:vAlign w:val="bottom"/>
            <w:hideMark/>
          </w:tcPr>
          <w:p w14:paraId="753513D3" w14:textId="77777777" w:rsidR="00563CDA" w:rsidRPr="00563CDA" w:rsidRDefault="00563CDA" w:rsidP="00563CDA">
            <w:pPr>
              <w:spacing w:after="0" w:line="240" w:lineRule="auto"/>
              <w:jc w:val="center"/>
              <w:rPr>
                <w:rFonts w:ascii="Arial" w:eastAsia="Times New Roman" w:hAnsi="Arial" w:cs="Arial"/>
                <w:b/>
                <w:bCs/>
                <w:color w:val="FFFFFF"/>
                <w:kern w:val="0"/>
                <w:sz w:val="18"/>
                <w:szCs w:val="18"/>
                <w:lang w:eastAsia="es-MX"/>
                <w14:ligatures w14:val="none"/>
              </w:rPr>
            </w:pPr>
            <w:r w:rsidRPr="00563CDA">
              <w:rPr>
                <w:rFonts w:ascii="Arial" w:eastAsia="Times New Roman" w:hAnsi="Arial" w:cs="Arial"/>
                <w:b/>
                <w:bCs/>
                <w:color w:val="FFFFFF"/>
                <w:kern w:val="0"/>
                <w:sz w:val="18"/>
                <w:szCs w:val="18"/>
                <w:lang w:eastAsia="es-MX"/>
                <w14:ligatures w14:val="none"/>
              </w:rPr>
              <w:t>Importe</w:t>
            </w:r>
          </w:p>
        </w:tc>
        <w:tc>
          <w:tcPr>
            <w:tcW w:w="850" w:type="dxa"/>
            <w:tcBorders>
              <w:top w:val="nil"/>
              <w:left w:val="nil"/>
              <w:bottom w:val="single" w:sz="4" w:space="0" w:color="auto"/>
              <w:right w:val="single" w:sz="4" w:space="0" w:color="auto"/>
            </w:tcBorders>
            <w:shd w:val="clear" w:color="000000" w:fill="AB0033"/>
            <w:noWrap/>
            <w:vAlign w:val="bottom"/>
            <w:hideMark/>
          </w:tcPr>
          <w:p w14:paraId="10466B55" w14:textId="77777777" w:rsidR="00563CDA" w:rsidRPr="00563CDA" w:rsidRDefault="00563CDA" w:rsidP="00563CDA">
            <w:pPr>
              <w:spacing w:after="0" w:line="240" w:lineRule="auto"/>
              <w:jc w:val="center"/>
              <w:rPr>
                <w:rFonts w:ascii="Arial" w:eastAsia="Times New Roman" w:hAnsi="Arial" w:cs="Arial"/>
                <w:b/>
                <w:bCs/>
                <w:color w:val="FFFFFF"/>
                <w:kern w:val="0"/>
                <w:sz w:val="18"/>
                <w:szCs w:val="18"/>
                <w:lang w:eastAsia="es-MX"/>
                <w14:ligatures w14:val="none"/>
              </w:rPr>
            </w:pPr>
            <w:r w:rsidRPr="00563CDA">
              <w:rPr>
                <w:rFonts w:ascii="Arial" w:eastAsia="Times New Roman" w:hAnsi="Arial" w:cs="Arial"/>
                <w:b/>
                <w:bCs/>
                <w:color w:val="FFFFFF"/>
                <w:kern w:val="0"/>
                <w:sz w:val="18"/>
                <w:szCs w:val="18"/>
                <w:lang w:eastAsia="es-MX"/>
                <w14:ligatures w14:val="none"/>
              </w:rPr>
              <w:t>%</w:t>
            </w:r>
          </w:p>
        </w:tc>
      </w:tr>
      <w:tr w:rsidR="00563CDA" w:rsidRPr="00563CDA" w14:paraId="33F396DD" w14:textId="77777777" w:rsidTr="00E86FFF">
        <w:trPr>
          <w:trHeight w:val="300"/>
        </w:trPr>
        <w:tc>
          <w:tcPr>
            <w:tcW w:w="4740" w:type="dxa"/>
            <w:tcBorders>
              <w:top w:val="nil"/>
              <w:left w:val="single" w:sz="4" w:space="0" w:color="auto"/>
              <w:bottom w:val="single" w:sz="4" w:space="0" w:color="auto"/>
              <w:right w:val="single" w:sz="4" w:space="0" w:color="auto"/>
            </w:tcBorders>
            <w:shd w:val="clear" w:color="000000" w:fill="D9D9D9"/>
            <w:noWrap/>
            <w:vAlign w:val="bottom"/>
            <w:hideMark/>
          </w:tcPr>
          <w:p w14:paraId="560FC766" w14:textId="77777777" w:rsidR="00563CDA" w:rsidRPr="00563CDA" w:rsidRDefault="00563CDA" w:rsidP="00563CDA">
            <w:pPr>
              <w:spacing w:after="0" w:line="240" w:lineRule="auto"/>
              <w:rPr>
                <w:rFonts w:ascii="Arial" w:eastAsia="Times New Roman" w:hAnsi="Arial" w:cs="Arial"/>
                <w:b/>
                <w:bCs/>
                <w:kern w:val="0"/>
                <w:sz w:val="18"/>
                <w:szCs w:val="18"/>
                <w:lang w:eastAsia="es-MX"/>
                <w14:ligatures w14:val="none"/>
              </w:rPr>
            </w:pPr>
            <w:r w:rsidRPr="00563CDA">
              <w:rPr>
                <w:rFonts w:ascii="Arial" w:eastAsia="Times New Roman" w:hAnsi="Arial" w:cs="Arial"/>
                <w:b/>
                <w:bCs/>
                <w:kern w:val="0"/>
                <w:sz w:val="18"/>
                <w:szCs w:val="18"/>
                <w:lang w:eastAsia="es-MX"/>
                <w14:ligatures w14:val="none"/>
              </w:rPr>
              <w:t>Aportaciones</w:t>
            </w:r>
          </w:p>
        </w:tc>
        <w:tc>
          <w:tcPr>
            <w:tcW w:w="1642" w:type="dxa"/>
            <w:tcBorders>
              <w:top w:val="nil"/>
              <w:left w:val="nil"/>
              <w:bottom w:val="single" w:sz="4" w:space="0" w:color="auto"/>
              <w:right w:val="single" w:sz="4" w:space="0" w:color="auto"/>
            </w:tcBorders>
            <w:shd w:val="clear" w:color="000000" w:fill="D9D9D9"/>
            <w:noWrap/>
            <w:vAlign w:val="bottom"/>
            <w:hideMark/>
          </w:tcPr>
          <w:p w14:paraId="366172FD" w14:textId="77777777" w:rsidR="00563CDA" w:rsidRPr="00563CDA" w:rsidRDefault="00563CDA" w:rsidP="00563CDA">
            <w:pPr>
              <w:spacing w:after="0" w:line="240" w:lineRule="auto"/>
              <w:jc w:val="right"/>
              <w:rPr>
                <w:rFonts w:ascii="Arial" w:eastAsia="Times New Roman" w:hAnsi="Arial" w:cs="Arial"/>
                <w:b/>
                <w:bCs/>
                <w:kern w:val="0"/>
                <w:sz w:val="18"/>
                <w:szCs w:val="18"/>
                <w:lang w:eastAsia="es-MX"/>
                <w14:ligatures w14:val="none"/>
              </w:rPr>
            </w:pPr>
            <w:r w:rsidRPr="00563CDA">
              <w:rPr>
                <w:rFonts w:ascii="Arial" w:eastAsia="Times New Roman" w:hAnsi="Arial" w:cs="Arial"/>
                <w:b/>
                <w:bCs/>
                <w:kern w:val="0"/>
                <w:sz w:val="18"/>
                <w:szCs w:val="18"/>
                <w:lang w:eastAsia="es-MX"/>
                <w14:ligatures w14:val="none"/>
              </w:rPr>
              <w:t>48,952,208,134.75</w:t>
            </w:r>
          </w:p>
        </w:tc>
        <w:tc>
          <w:tcPr>
            <w:tcW w:w="1977" w:type="dxa"/>
            <w:tcBorders>
              <w:top w:val="nil"/>
              <w:left w:val="nil"/>
              <w:bottom w:val="single" w:sz="4" w:space="0" w:color="auto"/>
              <w:right w:val="single" w:sz="4" w:space="0" w:color="auto"/>
            </w:tcBorders>
            <w:shd w:val="clear" w:color="000000" w:fill="D9D9D9"/>
            <w:noWrap/>
            <w:vAlign w:val="bottom"/>
            <w:hideMark/>
          </w:tcPr>
          <w:p w14:paraId="53853311" w14:textId="77777777" w:rsidR="00563CDA" w:rsidRPr="00563CDA" w:rsidRDefault="00563CDA" w:rsidP="00563CDA">
            <w:pPr>
              <w:spacing w:after="0" w:line="240" w:lineRule="auto"/>
              <w:jc w:val="right"/>
              <w:rPr>
                <w:rFonts w:ascii="Arial" w:eastAsia="Times New Roman" w:hAnsi="Arial" w:cs="Arial"/>
                <w:b/>
                <w:bCs/>
                <w:kern w:val="0"/>
                <w:sz w:val="18"/>
                <w:szCs w:val="18"/>
                <w:lang w:eastAsia="es-MX"/>
                <w14:ligatures w14:val="none"/>
              </w:rPr>
            </w:pPr>
            <w:r w:rsidRPr="00563CDA">
              <w:rPr>
                <w:rFonts w:ascii="Arial" w:eastAsia="Times New Roman" w:hAnsi="Arial" w:cs="Arial"/>
                <w:b/>
                <w:bCs/>
                <w:kern w:val="0"/>
                <w:sz w:val="18"/>
                <w:szCs w:val="18"/>
                <w:lang w:eastAsia="es-MX"/>
                <w14:ligatures w14:val="none"/>
              </w:rPr>
              <w:t>36,567,563,404.33</w:t>
            </w:r>
          </w:p>
        </w:tc>
        <w:tc>
          <w:tcPr>
            <w:tcW w:w="850" w:type="dxa"/>
            <w:tcBorders>
              <w:top w:val="nil"/>
              <w:left w:val="nil"/>
              <w:bottom w:val="single" w:sz="4" w:space="0" w:color="auto"/>
              <w:right w:val="single" w:sz="4" w:space="0" w:color="auto"/>
            </w:tcBorders>
            <w:shd w:val="clear" w:color="000000" w:fill="D9D9D9"/>
            <w:noWrap/>
            <w:vAlign w:val="bottom"/>
            <w:hideMark/>
          </w:tcPr>
          <w:p w14:paraId="3805073E" w14:textId="77777777" w:rsidR="00563CDA" w:rsidRPr="00563CDA" w:rsidRDefault="00563CDA" w:rsidP="00563CDA">
            <w:pPr>
              <w:spacing w:after="0" w:line="240" w:lineRule="auto"/>
              <w:jc w:val="right"/>
              <w:rPr>
                <w:rFonts w:ascii="Arial" w:eastAsia="Times New Roman" w:hAnsi="Arial" w:cs="Arial"/>
                <w:b/>
                <w:bCs/>
                <w:kern w:val="0"/>
                <w:sz w:val="18"/>
                <w:szCs w:val="18"/>
                <w:lang w:eastAsia="es-MX"/>
                <w14:ligatures w14:val="none"/>
              </w:rPr>
            </w:pPr>
            <w:r w:rsidRPr="00563CDA">
              <w:rPr>
                <w:rFonts w:ascii="Arial" w:eastAsia="Times New Roman" w:hAnsi="Arial" w:cs="Arial"/>
                <w:b/>
                <w:bCs/>
                <w:kern w:val="0"/>
                <w:sz w:val="18"/>
                <w:szCs w:val="18"/>
                <w:lang w:eastAsia="es-MX"/>
                <w14:ligatures w14:val="none"/>
              </w:rPr>
              <w:t>74.70%</w:t>
            </w:r>
          </w:p>
        </w:tc>
      </w:tr>
      <w:tr w:rsidR="00563CDA" w:rsidRPr="00563CDA" w14:paraId="3E5423B2" w14:textId="77777777" w:rsidTr="00E86FFF">
        <w:trPr>
          <w:trHeight w:val="510"/>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22EF5EC0" w14:textId="77777777" w:rsidR="00563CDA" w:rsidRPr="00563CDA" w:rsidRDefault="00563CDA" w:rsidP="00563CDA">
            <w:pPr>
              <w:spacing w:after="0" w:line="240" w:lineRule="auto"/>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Fondo de Aportaciones para la Nómina Educativa y Gasto Operativo</w:t>
            </w:r>
          </w:p>
        </w:tc>
        <w:tc>
          <w:tcPr>
            <w:tcW w:w="1642" w:type="dxa"/>
            <w:tcBorders>
              <w:top w:val="nil"/>
              <w:left w:val="nil"/>
              <w:bottom w:val="single" w:sz="4" w:space="0" w:color="auto"/>
              <w:right w:val="single" w:sz="4" w:space="0" w:color="auto"/>
            </w:tcBorders>
            <w:shd w:val="clear" w:color="auto" w:fill="auto"/>
            <w:noWrap/>
            <w:vAlign w:val="bottom"/>
            <w:hideMark/>
          </w:tcPr>
          <w:p w14:paraId="5412A3A5"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26,504,613,619.00</w:t>
            </w:r>
          </w:p>
        </w:tc>
        <w:tc>
          <w:tcPr>
            <w:tcW w:w="1977" w:type="dxa"/>
            <w:tcBorders>
              <w:top w:val="nil"/>
              <w:left w:val="nil"/>
              <w:bottom w:val="single" w:sz="4" w:space="0" w:color="auto"/>
              <w:right w:val="single" w:sz="4" w:space="0" w:color="auto"/>
            </w:tcBorders>
            <w:shd w:val="clear" w:color="auto" w:fill="auto"/>
            <w:noWrap/>
            <w:vAlign w:val="bottom"/>
            <w:hideMark/>
          </w:tcPr>
          <w:p w14:paraId="6A1CDE1C"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 xml:space="preserve">      19,282,046,166.17 </w:t>
            </w:r>
          </w:p>
        </w:tc>
        <w:tc>
          <w:tcPr>
            <w:tcW w:w="850" w:type="dxa"/>
            <w:tcBorders>
              <w:top w:val="nil"/>
              <w:left w:val="nil"/>
              <w:bottom w:val="single" w:sz="4" w:space="0" w:color="auto"/>
              <w:right w:val="single" w:sz="4" w:space="0" w:color="auto"/>
            </w:tcBorders>
            <w:shd w:val="clear" w:color="auto" w:fill="auto"/>
            <w:noWrap/>
            <w:vAlign w:val="bottom"/>
            <w:hideMark/>
          </w:tcPr>
          <w:p w14:paraId="7081CAF6"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72.75%</w:t>
            </w:r>
          </w:p>
        </w:tc>
      </w:tr>
      <w:tr w:rsidR="00563CDA" w:rsidRPr="00563CDA" w14:paraId="094DBC59" w14:textId="77777777" w:rsidTr="00E86FFF">
        <w:trPr>
          <w:trHeight w:val="255"/>
        </w:trPr>
        <w:tc>
          <w:tcPr>
            <w:tcW w:w="4740" w:type="dxa"/>
            <w:tcBorders>
              <w:top w:val="nil"/>
              <w:left w:val="single" w:sz="4" w:space="0" w:color="auto"/>
              <w:bottom w:val="single" w:sz="4" w:space="0" w:color="auto"/>
              <w:right w:val="single" w:sz="4" w:space="0" w:color="auto"/>
            </w:tcBorders>
            <w:shd w:val="clear" w:color="000000" w:fill="D9D9D9"/>
            <w:noWrap/>
            <w:vAlign w:val="bottom"/>
            <w:hideMark/>
          </w:tcPr>
          <w:p w14:paraId="3CEA45E5" w14:textId="77777777" w:rsidR="00563CDA" w:rsidRPr="00563CDA" w:rsidRDefault="00563CDA" w:rsidP="00563CDA">
            <w:pPr>
              <w:spacing w:after="0" w:line="240" w:lineRule="auto"/>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Fondo de Aportaciones para los Servicios de Salud</w:t>
            </w:r>
          </w:p>
        </w:tc>
        <w:tc>
          <w:tcPr>
            <w:tcW w:w="1642" w:type="dxa"/>
            <w:tcBorders>
              <w:top w:val="nil"/>
              <w:left w:val="nil"/>
              <w:bottom w:val="single" w:sz="4" w:space="0" w:color="auto"/>
              <w:right w:val="single" w:sz="4" w:space="0" w:color="auto"/>
            </w:tcBorders>
            <w:shd w:val="clear" w:color="000000" w:fill="D9D9D9"/>
            <w:noWrap/>
            <w:vAlign w:val="bottom"/>
            <w:hideMark/>
          </w:tcPr>
          <w:p w14:paraId="0288410E"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3,631,500,936.00</w:t>
            </w:r>
          </w:p>
        </w:tc>
        <w:tc>
          <w:tcPr>
            <w:tcW w:w="1977" w:type="dxa"/>
            <w:tcBorders>
              <w:top w:val="nil"/>
              <w:left w:val="nil"/>
              <w:bottom w:val="single" w:sz="4" w:space="0" w:color="auto"/>
              <w:right w:val="single" w:sz="4" w:space="0" w:color="auto"/>
            </w:tcBorders>
            <w:shd w:val="clear" w:color="000000" w:fill="D9D9D9"/>
            <w:noWrap/>
            <w:vAlign w:val="bottom"/>
            <w:hideMark/>
          </w:tcPr>
          <w:p w14:paraId="403467EA"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 xml:space="preserve">        2,506,117,360.20 </w:t>
            </w:r>
          </w:p>
        </w:tc>
        <w:tc>
          <w:tcPr>
            <w:tcW w:w="850" w:type="dxa"/>
            <w:tcBorders>
              <w:top w:val="nil"/>
              <w:left w:val="nil"/>
              <w:bottom w:val="single" w:sz="4" w:space="0" w:color="auto"/>
              <w:right w:val="single" w:sz="4" w:space="0" w:color="auto"/>
            </w:tcBorders>
            <w:shd w:val="clear" w:color="000000" w:fill="D9D9D9"/>
            <w:noWrap/>
            <w:vAlign w:val="bottom"/>
            <w:hideMark/>
          </w:tcPr>
          <w:p w14:paraId="35834DD5"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69.01%</w:t>
            </w:r>
          </w:p>
        </w:tc>
      </w:tr>
      <w:tr w:rsidR="00563CDA" w:rsidRPr="00563CDA" w14:paraId="0219A631" w14:textId="77777777" w:rsidTr="00E86FFF">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063F5F41" w14:textId="77777777" w:rsidR="00563CDA" w:rsidRPr="00563CDA" w:rsidRDefault="00563CDA" w:rsidP="00563CDA">
            <w:pPr>
              <w:spacing w:after="0" w:line="240" w:lineRule="auto"/>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Fondo de Aportaciones para la Infraestructura Social</w:t>
            </w:r>
          </w:p>
        </w:tc>
        <w:tc>
          <w:tcPr>
            <w:tcW w:w="1642" w:type="dxa"/>
            <w:tcBorders>
              <w:top w:val="nil"/>
              <w:left w:val="nil"/>
              <w:bottom w:val="single" w:sz="4" w:space="0" w:color="auto"/>
              <w:right w:val="single" w:sz="4" w:space="0" w:color="auto"/>
            </w:tcBorders>
            <w:shd w:val="clear" w:color="auto" w:fill="auto"/>
            <w:noWrap/>
            <w:vAlign w:val="bottom"/>
            <w:hideMark/>
          </w:tcPr>
          <w:p w14:paraId="4835E793"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10,213,700,434.00</w:t>
            </w:r>
          </w:p>
        </w:tc>
        <w:tc>
          <w:tcPr>
            <w:tcW w:w="1977" w:type="dxa"/>
            <w:tcBorders>
              <w:top w:val="nil"/>
              <w:left w:val="nil"/>
              <w:bottom w:val="single" w:sz="4" w:space="0" w:color="auto"/>
              <w:right w:val="single" w:sz="4" w:space="0" w:color="auto"/>
            </w:tcBorders>
            <w:shd w:val="clear" w:color="auto" w:fill="auto"/>
            <w:noWrap/>
            <w:vAlign w:val="bottom"/>
            <w:hideMark/>
          </w:tcPr>
          <w:p w14:paraId="5701DDA0"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 xml:space="preserve">        8,284,060,875.00 </w:t>
            </w:r>
          </w:p>
        </w:tc>
        <w:tc>
          <w:tcPr>
            <w:tcW w:w="850" w:type="dxa"/>
            <w:tcBorders>
              <w:top w:val="nil"/>
              <w:left w:val="nil"/>
              <w:bottom w:val="single" w:sz="4" w:space="0" w:color="auto"/>
              <w:right w:val="single" w:sz="4" w:space="0" w:color="auto"/>
            </w:tcBorders>
            <w:shd w:val="clear" w:color="auto" w:fill="auto"/>
            <w:noWrap/>
            <w:vAlign w:val="bottom"/>
            <w:hideMark/>
          </w:tcPr>
          <w:p w14:paraId="7DA01A30"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81.11%</w:t>
            </w:r>
          </w:p>
        </w:tc>
      </w:tr>
      <w:tr w:rsidR="00563CDA" w:rsidRPr="00563CDA" w14:paraId="63639A74" w14:textId="77777777" w:rsidTr="00E86FFF">
        <w:trPr>
          <w:trHeight w:val="765"/>
        </w:trPr>
        <w:tc>
          <w:tcPr>
            <w:tcW w:w="4740" w:type="dxa"/>
            <w:tcBorders>
              <w:top w:val="nil"/>
              <w:left w:val="single" w:sz="4" w:space="0" w:color="auto"/>
              <w:bottom w:val="single" w:sz="4" w:space="0" w:color="auto"/>
              <w:right w:val="single" w:sz="4" w:space="0" w:color="auto"/>
            </w:tcBorders>
            <w:shd w:val="clear" w:color="000000" w:fill="D9D9D9"/>
            <w:vAlign w:val="bottom"/>
            <w:hideMark/>
          </w:tcPr>
          <w:p w14:paraId="2D0957EE" w14:textId="77777777" w:rsidR="00563CDA" w:rsidRPr="00563CDA" w:rsidRDefault="00563CDA" w:rsidP="00563CDA">
            <w:pPr>
              <w:spacing w:after="0" w:line="240" w:lineRule="auto"/>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Fondo de Aportaciones para el Fortalecimiento de los Municipios y de las Demarcaciones Territoriales del Distrito Federal</w:t>
            </w:r>
          </w:p>
        </w:tc>
        <w:tc>
          <w:tcPr>
            <w:tcW w:w="1642" w:type="dxa"/>
            <w:tcBorders>
              <w:top w:val="nil"/>
              <w:left w:val="nil"/>
              <w:bottom w:val="single" w:sz="4" w:space="0" w:color="auto"/>
              <w:right w:val="single" w:sz="4" w:space="0" w:color="auto"/>
            </w:tcBorders>
            <w:shd w:val="clear" w:color="000000" w:fill="D9D9D9"/>
            <w:noWrap/>
            <w:vAlign w:val="bottom"/>
            <w:hideMark/>
          </w:tcPr>
          <w:p w14:paraId="5A7F0CCB"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3,432,911,574.00</w:t>
            </w:r>
          </w:p>
        </w:tc>
        <w:tc>
          <w:tcPr>
            <w:tcW w:w="1977" w:type="dxa"/>
            <w:tcBorders>
              <w:top w:val="nil"/>
              <w:left w:val="nil"/>
              <w:bottom w:val="single" w:sz="4" w:space="0" w:color="auto"/>
              <w:right w:val="single" w:sz="4" w:space="0" w:color="auto"/>
            </w:tcBorders>
            <w:shd w:val="clear" w:color="000000" w:fill="D9D9D9"/>
            <w:noWrap/>
            <w:vAlign w:val="bottom"/>
            <w:hideMark/>
          </w:tcPr>
          <w:p w14:paraId="571AB597"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 xml:space="preserve">        2,572,142,211.22 </w:t>
            </w:r>
          </w:p>
        </w:tc>
        <w:tc>
          <w:tcPr>
            <w:tcW w:w="850" w:type="dxa"/>
            <w:tcBorders>
              <w:top w:val="nil"/>
              <w:left w:val="nil"/>
              <w:bottom w:val="single" w:sz="4" w:space="0" w:color="auto"/>
              <w:right w:val="single" w:sz="4" w:space="0" w:color="auto"/>
            </w:tcBorders>
            <w:shd w:val="clear" w:color="000000" w:fill="D9D9D9"/>
            <w:noWrap/>
            <w:vAlign w:val="bottom"/>
            <w:hideMark/>
          </w:tcPr>
          <w:p w14:paraId="36B546A3"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74.93%</w:t>
            </w:r>
          </w:p>
        </w:tc>
      </w:tr>
      <w:tr w:rsidR="00563CDA" w:rsidRPr="00563CDA" w14:paraId="2DE5C6E8" w14:textId="77777777" w:rsidTr="00E86FFF">
        <w:trPr>
          <w:trHeight w:val="255"/>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7F2939AA" w14:textId="60419D6E" w:rsidR="00563CDA" w:rsidRPr="00563CDA" w:rsidRDefault="00563CDA" w:rsidP="00563CDA">
            <w:pPr>
              <w:spacing w:after="0" w:line="240" w:lineRule="auto"/>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Fondo de Aportaciones M</w:t>
            </w:r>
            <w:r w:rsidR="005F551A">
              <w:rPr>
                <w:rFonts w:ascii="Arial" w:eastAsia="Times New Roman" w:hAnsi="Arial" w:cs="Arial"/>
                <w:kern w:val="0"/>
                <w:sz w:val="18"/>
                <w:szCs w:val="18"/>
                <w:lang w:eastAsia="es-MX"/>
                <w14:ligatures w14:val="none"/>
              </w:rPr>
              <w:t>ú</w:t>
            </w:r>
            <w:r w:rsidRPr="00563CDA">
              <w:rPr>
                <w:rFonts w:ascii="Arial" w:eastAsia="Times New Roman" w:hAnsi="Arial" w:cs="Arial"/>
                <w:kern w:val="0"/>
                <w:sz w:val="18"/>
                <w:szCs w:val="18"/>
                <w:lang w:eastAsia="es-MX"/>
                <w14:ligatures w14:val="none"/>
              </w:rPr>
              <w:t>ltiples</w:t>
            </w:r>
          </w:p>
        </w:tc>
        <w:tc>
          <w:tcPr>
            <w:tcW w:w="1642" w:type="dxa"/>
            <w:tcBorders>
              <w:top w:val="nil"/>
              <w:left w:val="nil"/>
              <w:bottom w:val="single" w:sz="4" w:space="0" w:color="auto"/>
              <w:right w:val="single" w:sz="4" w:space="0" w:color="auto"/>
            </w:tcBorders>
            <w:shd w:val="clear" w:color="auto" w:fill="auto"/>
            <w:noWrap/>
            <w:vAlign w:val="bottom"/>
            <w:hideMark/>
          </w:tcPr>
          <w:p w14:paraId="6B9633AE"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1,606,741,284.41</w:t>
            </w:r>
          </w:p>
        </w:tc>
        <w:tc>
          <w:tcPr>
            <w:tcW w:w="1977" w:type="dxa"/>
            <w:tcBorders>
              <w:top w:val="nil"/>
              <w:left w:val="nil"/>
              <w:bottom w:val="single" w:sz="4" w:space="0" w:color="auto"/>
              <w:right w:val="single" w:sz="4" w:space="0" w:color="auto"/>
            </w:tcBorders>
            <w:shd w:val="clear" w:color="auto" w:fill="auto"/>
            <w:noWrap/>
            <w:vAlign w:val="bottom"/>
            <w:hideMark/>
          </w:tcPr>
          <w:p w14:paraId="7C497D0A"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 xml:space="preserve">        1,214,480,137.58 </w:t>
            </w:r>
          </w:p>
        </w:tc>
        <w:tc>
          <w:tcPr>
            <w:tcW w:w="850" w:type="dxa"/>
            <w:tcBorders>
              <w:top w:val="nil"/>
              <w:left w:val="nil"/>
              <w:bottom w:val="single" w:sz="4" w:space="0" w:color="auto"/>
              <w:right w:val="single" w:sz="4" w:space="0" w:color="auto"/>
            </w:tcBorders>
            <w:shd w:val="clear" w:color="auto" w:fill="auto"/>
            <w:noWrap/>
            <w:vAlign w:val="bottom"/>
            <w:hideMark/>
          </w:tcPr>
          <w:p w14:paraId="2A4ED8F4"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75.59%</w:t>
            </w:r>
          </w:p>
        </w:tc>
      </w:tr>
      <w:tr w:rsidR="00563CDA" w:rsidRPr="00563CDA" w14:paraId="451AC74E" w14:textId="77777777" w:rsidTr="00E86FFF">
        <w:trPr>
          <w:trHeight w:val="510"/>
        </w:trPr>
        <w:tc>
          <w:tcPr>
            <w:tcW w:w="4740" w:type="dxa"/>
            <w:tcBorders>
              <w:top w:val="nil"/>
              <w:left w:val="single" w:sz="4" w:space="0" w:color="auto"/>
              <w:bottom w:val="single" w:sz="4" w:space="0" w:color="auto"/>
              <w:right w:val="single" w:sz="4" w:space="0" w:color="auto"/>
            </w:tcBorders>
            <w:shd w:val="clear" w:color="000000" w:fill="D9D9D9"/>
            <w:vAlign w:val="bottom"/>
            <w:hideMark/>
          </w:tcPr>
          <w:p w14:paraId="630C89F2" w14:textId="77777777" w:rsidR="00563CDA" w:rsidRPr="00563CDA" w:rsidRDefault="00563CDA" w:rsidP="00563CDA">
            <w:pPr>
              <w:spacing w:after="0" w:line="240" w:lineRule="auto"/>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Fondo de Aportaciones para la Educación Tecnológica y de Adultos</w:t>
            </w:r>
          </w:p>
        </w:tc>
        <w:tc>
          <w:tcPr>
            <w:tcW w:w="1642" w:type="dxa"/>
            <w:tcBorders>
              <w:top w:val="nil"/>
              <w:left w:val="nil"/>
              <w:bottom w:val="single" w:sz="4" w:space="0" w:color="auto"/>
              <w:right w:val="single" w:sz="4" w:space="0" w:color="auto"/>
            </w:tcBorders>
            <w:shd w:val="clear" w:color="000000" w:fill="D9D9D9"/>
            <w:noWrap/>
            <w:vAlign w:val="bottom"/>
            <w:hideMark/>
          </w:tcPr>
          <w:p w14:paraId="7314F6AE"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351,386,394.00</w:t>
            </w:r>
          </w:p>
        </w:tc>
        <w:tc>
          <w:tcPr>
            <w:tcW w:w="1977" w:type="dxa"/>
            <w:tcBorders>
              <w:top w:val="nil"/>
              <w:left w:val="nil"/>
              <w:bottom w:val="single" w:sz="4" w:space="0" w:color="auto"/>
              <w:right w:val="single" w:sz="4" w:space="0" w:color="auto"/>
            </w:tcBorders>
            <w:shd w:val="clear" w:color="000000" w:fill="D9D9D9"/>
            <w:noWrap/>
            <w:vAlign w:val="bottom"/>
            <w:hideMark/>
          </w:tcPr>
          <w:p w14:paraId="06487563"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 xml:space="preserve">          255,418,963.98 </w:t>
            </w:r>
          </w:p>
        </w:tc>
        <w:tc>
          <w:tcPr>
            <w:tcW w:w="850" w:type="dxa"/>
            <w:tcBorders>
              <w:top w:val="nil"/>
              <w:left w:val="nil"/>
              <w:bottom w:val="single" w:sz="4" w:space="0" w:color="auto"/>
              <w:right w:val="single" w:sz="4" w:space="0" w:color="auto"/>
            </w:tcBorders>
            <w:shd w:val="clear" w:color="000000" w:fill="D9D9D9"/>
            <w:noWrap/>
            <w:vAlign w:val="bottom"/>
            <w:hideMark/>
          </w:tcPr>
          <w:p w14:paraId="24CC1A54"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72.69%</w:t>
            </w:r>
          </w:p>
        </w:tc>
      </w:tr>
      <w:tr w:rsidR="00563CDA" w:rsidRPr="00563CDA" w14:paraId="721FFE06" w14:textId="77777777" w:rsidTr="00E86FFF">
        <w:trPr>
          <w:trHeight w:val="510"/>
        </w:trPr>
        <w:tc>
          <w:tcPr>
            <w:tcW w:w="4740" w:type="dxa"/>
            <w:tcBorders>
              <w:top w:val="nil"/>
              <w:left w:val="single" w:sz="4" w:space="0" w:color="auto"/>
              <w:bottom w:val="single" w:sz="4" w:space="0" w:color="auto"/>
              <w:right w:val="single" w:sz="4" w:space="0" w:color="auto"/>
            </w:tcBorders>
            <w:shd w:val="clear" w:color="auto" w:fill="auto"/>
            <w:vAlign w:val="bottom"/>
            <w:hideMark/>
          </w:tcPr>
          <w:p w14:paraId="2F5CDD6B" w14:textId="77777777" w:rsidR="00563CDA" w:rsidRPr="00563CDA" w:rsidRDefault="00563CDA" w:rsidP="00563CDA">
            <w:pPr>
              <w:spacing w:after="0" w:line="240" w:lineRule="auto"/>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Fondo de Aportaciones para la Seguridad Pública de los Estados y del Distrito Federal</w:t>
            </w:r>
          </w:p>
        </w:tc>
        <w:tc>
          <w:tcPr>
            <w:tcW w:w="1642" w:type="dxa"/>
            <w:tcBorders>
              <w:top w:val="nil"/>
              <w:left w:val="nil"/>
              <w:bottom w:val="single" w:sz="4" w:space="0" w:color="auto"/>
              <w:right w:val="single" w:sz="4" w:space="0" w:color="auto"/>
            </w:tcBorders>
            <w:shd w:val="clear" w:color="auto" w:fill="auto"/>
            <w:noWrap/>
            <w:vAlign w:val="bottom"/>
            <w:hideMark/>
          </w:tcPr>
          <w:p w14:paraId="18A722CC"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271,459,200.34</w:t>
            </w:r>
          </w:p>
        </w:tc>
        <w:tc>
          <w:tcPr>
            <w:tcW w:w="1977" w:type="dxa"/>
            <w:tcBorders>
              <w:top w:val="nil"/>
              <w:left w:val="nil"/>
              <w:bottom w:val="single" w:sz="4" w:space="0" w:color="auto"/>
              <w:right w:val="single" w:sz="4" w:space="0" w:color="auto"/>
            </w:tcBorders>
            <w:shd w:val="clear" w:color="auto" w:fill="auto"/>
            <w:noWrap/>
            <w:vAlign w:val="bottom"/>
            <w:hideMark/>
          </w:tcPr>
          <w:p w14:paraId="5EEEA62D"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 xml:space="preserve">          245,848,948.94 </w:t>
            </w:r>
          </w:p>
        </w:tc>
        <w:tc>
          <w:tcPr>
            <w:tcW w:w="850" w:type="dxa"/>
            <w:tcBorders>
              <w:top w:val="nil"/>
              <w:left w:val="nil"/>
              <w:bottom w:val="single" w:sz="4" w:space="0" w:color="auto"/>
              <w:right w:val="single" w:sz="4" w:space="0" w:color="auto"/>
            </w:tcBorders>
            <w:shd w:val="clear" w:color="auto" w:fill="auto"/>
            <w:noWrap/>
            <w:vAlign w:val="bottom"/>
            <w:hideMark/>
          </w:tcPr>
          <w:p w14:paraId="046A03CA"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90.57%</w:t>
            </w:r>
          </w:p>
        </w:tc>
      </w:tr>
      <w:tr w:rsidR="00563CDA" w:rsidRPr="00563CDA" w14:paraId="65260004" w14:textId="77777777" w:rsidTr="00E86FFF">
        <w:trPr>
          <w:trHeight w:val="510"/>
        </w:trPr>
        <w:tc>
          <w:tcPr>
            <w:tcW w:w="4740" w:type="dxa"/>
            <w:tcBorders>
              <w:top w:val="nil"/>
              <w:left w:val="single" w:sz="4" w:space="0" w:color="auto"/>
              <w:bottom w:val="single" w:sz="4" w:space="0" w:color="auto"/>
              <w:right w:val="single" w:sz="4" w:space="0" w:color="auto"/>
            </w:tcBorders>
            <w:shd w:val="clear" w:color="000000" w:fill="D9D9D9"/>
            <w:vAlign w:val="bottom"/>
            <w:hideMark/>
          </w:tcPr>
          <w:p w14:paraId="50611B5F" w14:textId="77777777" w:rsidR="00563CDA" w:rsidRPr="00563CDA" w:rsidRDefault="00563CDA" w:rsidP="00563CDA">
            <w:pPr>
              <w:spacing w:after="0" w:line="240" w:lineRule="auto"/>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Fondo de Aportaciones para el Fortalecimiento de las Entidades Federativas</w:t>
            </w:r>
          </w:p>
        </w:tc>
        <w:tc>
          <w:tcPr>
            <w:tcW w:w="1642" w:type="dxa"/>
            <w:tcBorders>
              <w:top w:val="nil"/>
              <w:left w:val="nil"/>
              <w:bottom w:val="single" w:sz="4" w:space="0" w:color="auto"/>
              <w:right w:val="single" w:sz="4" w:space="0" w:color="auto"/>
            </w:tcBorders>
            <w:shd w:val="clear" w:color="000000" w:fill="D9D9D9"/>
            <w:noWrap/>
            <w:vAlign w:val="bottom"/>
            <w:hideMark/>
          </w:tcPr>
          <w:p w14:paraId="3863FAA2"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2,939,894,693.00</w:t>
            </w:r>
          </w:p>
        </w:tc>
        <w:tc>
          <w:tcPr>
            <w:tcW w:w="1977" w:type="dxa"/>
            <w:tcBorders>
              <w:top w:val="nil"/>
              <w:left w:val="nil"/>
              <w:bottom w:val="single" w:sz="4" w:space="0" w:color="auto"/>
              <w:right w:val="single" w:sz="4" w:space="0" w:color="auto"/>
            </w:tcBorders>
            <w:shd w:val="clear" w:color="000000" w:fill="D9D9D9"/>
            <w:noWrap/>
            <w:vAlign w:val="bottom"/>
            <w:hideMark/>
          </w:tcPr>
          <w:p w14:paraId="6E92DAA3"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 xml:space="preserve">        2,207,448,741.24 </w:t>
            </w:r>
          </w:p>
        </w:tc>
        <w:tc>
          <w:tcPr>
            <w:tcW w:w="850" w:type="dxa"/>
            <w:tcBorders>
              <w:top w:val="nil"/>
              <w:left w:val="nil"/>
              <w:bottom w:val="single" w:sz="4" w:space="0" w:color="auto"/>
              <w:right w:val="single" w:sz="4" w:space="0" w:color="auto"/>
            </w:tcBorders>
            <w:shd w:val="clear" w:color="000000" w:fill="D9D9D9"/>
            <w:noWrap/>
            <w:vAlign w:val="bottom"/>
            <w:hideMark/>
          </w:tcPr>
          <w:p w14:paraId="12DA8B7D" w14:textId="77777777" w:rsidR="00563CDA" w:rsidRPr="00563CDA" w:rsidRDefault="00563CDA" w:rsidP="00563CDA">
            <w:pPr>
              <w:spacing w:after="0" w:line="240" w:lineRule="auto"/>
              <w:jc w:val="right"/>
              <w:rPr>
                <w:rFonts w:ascii="Arial" w:eastAsia="Times New Roman" w:hAnsi="Arial" w:cs="Arial"/>
                <w:kern w:val="0"/>
                <w:sz w:val="18"/>
                <w:szCs w:val="18"/>
                <w:lang w:eastAsia="es-MX"/>
                <w14:ligatures w14:val="none"/>
              </w:rPr>
            </w:pPr>
            <w:r w:rsidRPr="00563CDA">
              <w:rPr>
                <w:rFonts w:ascii="Arial" w:eastAsia="Times New Roman" w:hAnsi="Arial" w:cs="Arial"/>
                <w:kern w:val="0"/>
                <w:sz w:val="18"/>
                <w:szCs w:val="18"/>
                <w:lang w:eastAsia="es-MX"/>
                <w14:ligatures w14:val="none"/>
              </w:rPr>
              <w:t>75.09%</w:t>
            </w:r>
          </w:p>
        </w:tc>
      </w:tr>
    </w:tbl>
    <w:p w14:paraId="2C35FC0F" w14:textId="58BAD221" w:rsidR="009D339E" w:rsidRPr="009D339E" w:rsidRDefault="009D339E" w:rsidP="009D339E">
      <w:pPr>
        <w:spacing w:before="120" w:after="240" w:line="240" w:lineRule="auto"/>
        <w:rPr>
          <w:rFonts w:ascii="Arial" w:eastAsia="Calibri" w:hAnsi="Arial" w:cs="Arial"/>
          <w:kern w:val="0"/>
          <w:sz w:val="16"/>
          <w:szCs w:val="14"/>
          <w14:ligatures w14:val="none"/>
        </w:rPr>
      </w:pPr>
      <w:r w:rsidRPr="009D339E">
        <w:rPr>
          <w:rFonts w:ascii="Arial" w:eastAsia="Calibri" w:hAnsi="Arial" w:cs="Arial"/>
          <w:kern w:val="0"/>
          <w:sz w:val="16"/>
          <w:szCs w:val="14"/>
          <w14:ligatures w14:val="none"/>
        </w:rPr>
        <w:t>Fuente: Departamento de Control de Ingresos de la Subsecretaría de Ingresos de SEFINA</w:t>
      </w:r>
    </w:p>
    <w:p w14:paraId="15CE6F2F" w14:textId="77777777" w:rsidR="00563CDA" w:rsidRDefault="00563CDA" w:rsidP="00E74526">
      <w:pPr>
        <w:spacing w:before="120" w:after="240" w:line="360" w:lineRule="auto"/>
        <w:ind w:firstLine="284"/>
        <w:jc w:val="both"/>
        <w:rPr>
          <w:rFonts w:ascii="Helvetica" w:eastAsia="Calibri" w:hAnsi="Helvetica" w:cs="Times New Roman"/>
          <w:b/>
          <w:bCs/>
          <w:kern w:val="0"/>
          <w:sz w:val="24"/>
          <w14:ligatures w14:val="none"/>
        </w:rPr>
      </w:pPr>
    </w:p>
    <w:p w14:paraId="36A9E9FC" w14:textId="551148F6" w:rsidR="00563CDA" w:rsidRDefault="00563CDA" w:rsidP="00E74526">
      <w:pPr>
        <w:spacing w:before="120" w:after="240" w:line="360" w:lineRule="auto"/>
        <w:ind w:firstLine="284"/>
        <w:jc w:val="both"/>
        <w:rPr>
          <w:rFonts w:ascii="Helvetica" w:eastAsia="Calibri" w:hAnsi="Helvetica" w:cs="Times New Roman"/>
          <w:b/>
          <w:bCs/>
          <w:kern w:val="0"/>
          <w:sz w:val="24"/>
          <w14:ligatures w14:val="none"/>
        </w:rPr>
      </w:pPr>
    </w:p>
    <w:p w14:paraId="1328E4E7" w14:textId="77777777" w:rsidR="0062215D" w:rsidRDefault="0062215D" w:rsidP="00E74526">
      <w:pPr>
        <w:spacing w:before="120" w:after="240" w:line="360" w:lineRule="auto"/>
        <w:ind w:firstLine="284"/>
        <w:jc w:val="both"/>
        <w:rPr>
          <w:rFonts w:ascii="Helvetica" w:eastAsia="Calibri" w:hAnsi="Helvetica" w:cs="Times New Roman"/>
          <w:b/>
          <w:bCs/>
          <w:kern w:val="0"/>
          <w:sz w:val="24"/>
          <w14:ligatures w14:val="none"/>
        </w:rPr>
      </w:pPr>
    </w:p>
    <w:p w14:paraId="2F964B8A" w14:textId="77777777" w:rsidR="00563CDA" w:rsidRDefault="00563CDA" w:rsidP="00E74526">
      <w:pPr>
        <w:spacing w:before="120" w:after="240" w:line="360" w:lineRule="auto"/>
        <w:ind w:firstLine="284"/>
        <w:jc w:val="both"/>
        <w:rPr>
          <w:rFonts w:ascii="Helvetica" w:eastAsia="Calibri" w:hAnsi="Helvetica" w:cs="Times New Roman"/>
          <w:b/>
          <w:bCs/>
          <w:kern w:val="0"/>
          <w:sz w:val="24"/>
          <w14:ligatures w14:val="none"/>
        </w:rPr>
      </w:pPr>
    </w:p>
    <w:p w14:paraId="355E06B3" w14:textId="2F822A1C" w:rsidR="00AD220E" w:rsidRDefault="00AD220E" w:rsidP="00E74526">
      <w:pPr>
        <w:spacing w:before="120" w:after="240" w:line="360" w:lineRule="auto"/>
        <w:ind w:firstLine="284"/>
        <w:jc w:val="both"/>
        <w:rPr>
          <w:rFonts w:ascii="Helvetica" w:eastAsia="Calibri" w:hAnsi="Helvetica" w:cs="Times New Roman"/>
          <w:b/>
          <w:bCs/>
          <w:kern w:val="0"/>
          <w:sz w:val="24"/>
          <w14:ligatures w14:val="none"/>
        </w:rPr>
      </w:pPr>
      <w:r w:rsidRPr="00AD220E">
        <w:rPr>
          <w:rFonts w:ascii="Helvetica" w:eastAsia="Calibri" w:hAnsi="Helvetica" w:cs="Times New Roman"/>
          <w:b/>
          <w:bCs/>
          <w:kern w:val="0"/>
          <w:sz w:val="24"/>
          <w14:ligatures w14:val="none"/>
        </w:rPr>
        <w:lastRenderedPageBreak/>
        <w:t>Donde:</w:t>
      </w:r>
    </w:p>
    <w:p w14:paraId="10D4853E" w14:textId="77777777" w:rsidR="00666C2B" w:rsidRPr="00666C2B" w:rsidRDefault="00666C2B" w:rsidP="00666C2B">
      <w:pPr>
        <w:spacing w:after="0" w:line="240" w:lineRule="auto"/>
        <w:ind w:firstLine="284"/>
        <w:jc w:val="center"/>
        <w:rPr>
          <w:rFonts w:ascii="Helvetica" w:eastAsia="Calibri" w:hAnsi="Helvetica" w:cs="Times New Roman"/>
          <w:i/>
          <w:iCs/>
          <w:color w:val="595959"/>
          <w:kern w:val="0"/>
          <w:sz w:val="18"/>
          <w:szCs w:val="18"/>
          <w14:ligatures w14:val="none"/>
        </w:rPr>
      </w:pPr>
    </w:p>
    <w:bookmarkEnd w:id="29"/>
    <w:p w14:paraId="7B4353FE" w14:textId="77777777" w:rsidR="00563CDA" w:rsidRPr="00563CDA" w:rsidRDefault="00563CDA" w:rsidP="0062215D">
      <w:pPr>
        <w:numPr>
          <w:ilvl w:val="0"/>
          <w:numId w:val="24"/>
        </w:numPr>
        <w:spacing w:before="120" w:after="240" w:line="360" w:lineRule="auto"/>
        <w:contextualSpacing/>
        <w:jc w:val="both"/>
        <w:rPr>
          <w:rFonts w:ascii="Arial" w:eastAsia="Calibri" w:hAnsi="Arial" w:cs="Arial"/>
          <w:kern w:val="0"/>
          <w:sz w:val="24"/>
          <w14:ligatures w14:val="none"/>
        </w:rPr>
      </w:pPr>
      <w:r w:rsidRPr="00563CDA">
        <w:rPr>
          <w:rFonts w:ascii="Arial" w:eastAsia="Calibri" w:hAnsi="Arial" w:cs="Arial"/>
          <w:b/>
          <w:bCs/>
          <w:i/>
          <w:iCs/>
          <w:kern w:val="0"/>
          <w:sz w:val="24"/>
          <w14:ligatures w14:val="none"/>
        </w:rPr>
        <w:t>El Fondo de Aportaciones para la Nómina Educativa y Gasto Operativo</w:t>
      </w:r>
      <w:r w:rsidRPr="00563CDA">
        <w:rPr>
          <w:rFonts w:ascii="Arial" w:eastAsia="Calibri" w:hAnsi="Arial" w:cs="Arial"/>
          <w:kern w:val="0"/>
          <w:sz w:val="24"/>
          <w14:ligatures w14:val="none"/>
        </w:rPr>
        <w:t xml:space="preserve"> representó un avance del 72.75%, respecto a lo estimado en la Ley de Ingresos del 2025.</w:t>
      </w:r>
    </w:p>
    <w:p w14:paraId="60FA3154" w14:textId="77777777" w:rsidR="00563CDA" w:rsidRPr="00563CDA" w:rsidRDefault="00563CDA" w:rsidP="00563CDA">
      <w:pPr>
        <w:spacing w:before="120" w:after="240" w:line="240" w:lineRule="auto"/>
        <w:ind w:left="1004"/>
        <w:contextualSpacing/>
        <w:jc w:val="both"/>
        <w:rPr>
          <w:rFonts w:ascii="Arial" w:eastAsia="Calibri" w:hAnsi="Arial" w:cs="Arial"/>
          <w:kern w:val="0"/>
          <w:sz w:val="24"/>
          <w14:ligatures w14:val="none"/>
        </w:rPr>
      </w:pPr>
    </w:p>
    <w:p w14:paraId="79435FAB" w14:textId="77777777" w:rsidR="00563CDA" w:rsidRPr="00563CDA" w:rsidRDefault="00563CDA" w:rsidP="0062215D">
      <w:pPr>
        <w:numPr>
          <w:ilvl w:val="0"/>
          <w:numId w:val="24"/>
        </w:numPr>
        <w:spacing w:before="120" w:after="240" w:line="360" w:lineRule="auto"/>
        <w:contextualSpacing/>
        <w:jc w:val="both"/>
        <w:rPr>
          <w:rFonts w:ascii="Arial" w:eastAsia="Calibri" w:hAnsi="Arial" w:cs="Arial"/>
          <w:kern w:val="0"/>
          <w:sz w:val="24"/>
          <w14:ligatures w14:val="none"/>
        </w:rPr>
      </w:pPr>
      <w:r w:rsidRPr="00563CDA">
        <w:rPr>
          <w:rFonts w:ascii="Arial" w:eastAsia="Calibri" w:hAnsi="Arial" w:cs="Arial"/>
          <w:b/>
          <w:bCs/>
          <w:i/>
          <w:iCs/>
          <w:kern w:val="0"/>
          <w:sz w:val="24"/>
          <w14:ligatures w14:val="none"/>
        </w:rPr>
        <w:t>El Fondo de Aportaciones para los Servicios de Salud</w:t>
      </w:r>
      <w:r w:rsidRPr="00563CDA">
        <w:rPr>
          <w:rFonts w:ascii="Arial" w:eastAsia="Calibri" w:hAnsi="Arial" w:cs="Arial"/>
          <w:kern w:val="0"/>
          <w:sz w:val="24"/>
          <w14:ligatures w14:val="none"/>
        </w:rPr>
        <w:t xml:space="preserve"> representó un avance del 69.01%, respecto a lo estimado en la Ley de Ingresos del 2025. </w:t>
      </w:r>
    </w:p>
    <w:p w14:paraId="28BA2280" w14:textId="77777777" w:rsidR="00563CDA" w:rsidRPr="00563CDA" w:rsidRDefault="00563CDA" w:rsidP="00563CDA">
      <w:pPr>
        <w:spacing w:before="120" w:after="240" w:line="240" w:lineRule="auto"/>
        <w:ind w:left="720" w:firstLine="284"/>
        <w:contextualSpacing/>
        <w:jc w:val="both"/>
        <w:rPr>
          <w:rFonts w:ascii="Arial" w:eastAsia="Calibri" w:hAnsi="Arial" w:cs="Arial"/>
          <w:kern w:val="0"/>
          <w:sz w:val="24"/>
          <w14:ligatures w14:val="none"/>
        </w:rPr>
      </w:pPr>
    </w:p>
    <w:p w14:paraId="07CA5A40" w14:textId="77777777" w:rsidR="00563CDA" w:rsidRPr="00563CDA" w:rsidRDefault="00563CDA" w:rsidP="0062215D">
      <w:pPr>
        <w:numPr>
          <w:ilvl w:val="0"/>
          <w:numId w:val="24"/>
        </w:numPr>
        <w:spacing w:before="120" w:after="240" w:line="360" w:lineRule="auto"/>
        <w:contextualSpacing/>
        <w:jc w:val="both"/>
        <w:rPr>
          <w:rFonts w:ascii="Arial" w:eastAsia="Calibri" w:hAnsi="Arial" w:cs="Arial"/>
          <w:kern w:val="0"/>
          <w:sz w:val="24"/>
          <w14:ligatures w14:val="none"/>
        </w:rPr>
      </w:pPr>
      <w:r w:rsidRPr="00563CDA">
        <w:rPr>
          <w:rFonts w:ascii="Arial" w:eastAsia="Calibri" w:hAnsi="Arial" w:cs="Arial"/>
          <w:b/>
          <w:bCs/>
          <w:i/>
          <w:iCs/>
          <w:kern w:val="0"/>
          <w:sz w:val="24"/>
          <w14:ligatures w14:val="none"/>
        </w:rPr>
        <w:t>El Fondo de Aportaciones para la Infraestructura Social</w:t>
      </w:r>
      <w:r w:rsidRPr="00563CDA">
        <w:rPr>
          <w:rFonts w:ascii="Arial" w:eastAsia="Calibri" w:hAnsi="Arial" w:cs="Arial"/>
          <w:kern w:val="0"/>
          <w:sz w:val="24"/>
          <w14:ligatures w14:val="none"/>
        </w:rPr>
        <w:t xml:space="preserve"> representó un avance del 81.11%, respecto a lo estimado en la Ley de Ingresos del 2025.</w:t>
      </w:r>
    </w:p>
    <w:p w14:paraId="78F5033E" w14:textId="77777777" w:rsidR="00563CDA" w:rsidRPr="00563CDA" w:rsidRDefault="00563CDA" w:rsidP="00563CDA">
      <w:pPr>
        <w:spacing w:before="120" w:after="240" w:line="240" w:lineRule="auto"/>
        <w:ind w:left="720" w:firstLine="284"/>
        <w:contextualSpacing/>
        <w:jc w:val="both"/>
        <w:rPr>
          <w:rFonts w:ascii="Arial" w:eastAsia="Calibri" w:hAnsi="Arial" w:cs="Arial"/>
          <w:kern w:val="0"/>
          <w:sz w:val="24"/>
          <w14:ligatures w14:val="none"/>
        </w:rPr>
      </w:pPr>
    </w:p>
    <w:p w14:paraId="6A8A51FD" w14:textId="77777777" w:rsidR="00563CDA" w:rsidRPr="00563CDA" w:rsidRDefault="00563CDA" w:rsidP="0062215D">
      <w:pPr>
        <w:numPr>
          <w:ilvl w:val="0"/>
          <w:numId w:val="24"/>
        </w:numPr>
        <w:spacing w:before="120" w:after="240" w:line="360" w:lineRule="auto"/>
        <w:contextualSpacing/>
        <w:jc w:val="both"/>
        <w:rPr>
          <w:rFonts w:ascii="Arial" w:eastAsia="Calibri" w:hAnsi="Arial" w:cs="Arial"/>
          <w:kern w:val="0"/>
          <w:sz w:val="24"/>
          <w14:ligatures w14:val="none"/>
        </w:rPr>
      </w:pPr>
      <w:r w:rsidRPr="00563CDA">
        <w:rPr>
          <w:rFonts w:ascii="Arial" w:eastAsia="Calibri" w:hAnsi="Arial" w:cs="Arial"/>
          <w:b/>
          <w:bCs/>
          <w:i/>
          <w:iCs/>
          <w:kern w:val="0"/>
          <w:sz w:val="24"/>
          <w14:ligatures w14:val="none"/>
        </w:rPr>
        <w:t>El Fondo de Aportaciones para el Fortalecimiento de los Municipios y de las Demarcaciones Territoriales del Distrito Federal</w:t>
      </w:r>
      <w:r w:rsidRPr="00563CDA">
        <w:rPr>
          <w:rFonts w:ascii="Arial" w:eastAsia="Calibri" w:hAnsi="Arial" w:cs="Arial"/>
          <w:kern w:val="0"/>
          <w:sz w:val="24"/>
          <w14:ligatures w14:val="none"/>
        </w:rPr>
        <w:t>, representó un avance del 74.93%, respecto a lo estimado en la Ley de Ingresos del 2025.</w:t>
      </w:r>
    </w:p>
    <w:p w14:paraId="57784979" w14:textId="77777777" w:rsidR="00563CDA" w:rsidRPr="00563CDA" w:rsidRDefault="00563CDA" w:rsidP="00563CDA">
      <w:pPr>
        <w:spacing w:before="120" w:after="240" w:line="240" w:lineRule="auto"/>
        <w:ind w:left="720" w:firstLine="284"/>
        <w:contextualSpacing/>
        <w:jc w:val="both"/>
        <w:rPr>
          <w:rFonts w:ascii="Arial" w:eastAsia="Calibri" w:hAnsi="Arial" w:cs="Arial"/>
          <w:kern w:val="0"/>
          <w:sz w:val="24"/>
          <w14:ligatures w14:val="none"/>
        </w:rPr>
      </w:pPr>
    </w:p>
    <w:p w14:paraId="3CA79CBF" w14:textId="77777777" w:rsidR="00563CDA" w:rsidRPr="00563CDA" w:rsidRDefault="00563CDA" w:rsidP="0062215D">
      <w:pPr>
        <w:numPr>
          <w:ilvl w:val="0"/>
          <w:numId w:val="24"/>
        </w:numPr>
        <w:spacing w:before="120" w:after="0" w:line="360" w:lineRule="auto"/>
        <w:contextualSpacing/>
        <w:jc w:val="both"/>
        <w:rPr>
          <w:rFonts w:ascii="Arial" w:eastAsia="Calibri" w:hAnsi="Arial" w:cs="Arial"/>
          <w:kern w:val="0"/>
          <w:sz w:val="24"/>
          <w14:ligatures w14:val="none"/>
        </w:rPr>
      </w:pPr>
      <w:r w:rsidRPr="00563CDA">
        <w:rPr>
          <w:rFonts w:ascii="Arial" w:eastAsia="Calibri" w:hAnsi="Arial" w:cs="Arial"/>
          <w:b/>
          <w:bCs/>
          <w:kern w:val="0"/>
          <w:sz w:val="24"/>
          <w14:ligatures w14:val="none"/>
        </w:rPr>
        <w:t>El Fondo de Aportaciones Múltiples</w:t>
      </w:r>
      <w:r w:rsidRPr="00563CDA">
        <w:rPr>
          <w:rFonts w:ascii="Arial" w:eastAsia="Calibri" w:hAnsi="Arial" w:cs="Arial"/>
          <w:kern w:val="0"/>
          <w:sz w:val="24"/>
          <w14:ligatures w14:val="none"/>
        </w:rPr>
        <w:t>, representó un avance del 75.59%, respecto a lo estimado en la Ley de Ingresos del 2025.</w:t>
      </w:r>
    </w:p>
    <w:p w14:paraId="0535138C" w14:textId="77777777" w:rsidR="00563CDA" w:rsidRPr="00563CDA" w:rsidRDefault="00563CDA" w:rsidP="0062215D">
      <w:pPr>
        <w:spacing w:before="120" w:after="240" w:line="360" w:lineRule="auto"/>
        <w:ind w:left="720" w:firstLine="284"/>
        <w:contextualSpacing/>
        <w:jc w:val="both"/>
        <w:rPr>
          <w:rFonts w:ascii="Arial" w:eastAsia="Calibri" w:hAnsi="Arial" w:cs="Arial"/>
          <w:kern w:val="0"/>
          <w:sz w:val="24"/>
          <w14:ligatures w14:val="none"/>
        </w:rPr>
      </w:pPr>
    </w:p>
    <w:p w14:paraId="603B9243" w14:textId="77777777" w:rsidR="00563CDA" w:rsidRPr="00563CDA" w:rsidRDefault="00563CDA" w:rsidP="0062215D">
      <w:pPr>
        <w:numPr>
          <w:ilvl w:val="0"/>
          <w:numId w:val="24"/>
        </w:numPr>
        <w:spacing w:before="120" w:after="0" w:line="360" w:lineRule="auto"/>
        <w:contextualSpacing/>
        <w:jc w:val="both"/>
        <w:rPr>
          <w:rFonts w:ascii="Arial" w:eastAsia="Calibri" w:hAnsi="Arial" w:cs="Arial"/>
          <w:kern w:val="0"/>
          <w:sz w:val="24"/>
          <w14:ligatures w14:val="none"/>
        </w:rPr>
      </w:pPr>
      <w:r w:rsidRPr="00563CDA">
        <w:rPr>
          <w:rFonts w:ascii="Arial" w:eastAsia="Calibri" w:hAnsi="Arial" w:cs="Arial"/>
          <w:kern w:val="0"/>
          <w:sz w:val="24"/>
          <w14:ligatures w14:val="none"/>
        </w:rPr>
        <w:t xml:space="preserve">Respecto al </w:t>
      </w:r>
      <w:r w:rsidRPr="00563CDA">
        <w:rPr>
          <w:rFonts w:ascii="Arial" w:eastAsia="Calibri" w:hAnsi="Arial" w:cs="Arial"/>
          <w:b/>
          <w:bCs/>
          <w:kern w:val="0"/>
          <w:sz w:val="24"/>
          <w14:ligatures w14:val="none"/>
        </w:rPr>
        <w:t>Fondo de Aportaciones para la Educación Tecnológica y de Adultos</w:t>
      </w:r>
      <w:r w:rsidRPr="00563CDA">
        <w:rPr>
          <w:rFonts w:ascii="Arial" w:eastAsia="Calibri" w:hAnsi="Arial" w:cs="Arial"/>
          <w:kern w:val="0"/>
          <w:sz w:val="24"/>
          <w14:ligatures w14:val="none"/>
        </w:rPr>
        <w:t>, tuvo un avance del 72.69%, respecto a lo estimado en la Ley de Ingresos del 2025.</w:t>
      </w:r>
    </w:p>
    <w:p w14:paraId="6866FB37" w14:textId="77777777" w:rsidR="00563CDA" w:rsidRPr="00563CDA" w:rsidRDefault="00563CDA" w:rsidP="0062215D">
      <w:pPr>
        <w:spacing w:before="120" w:after="240" w:line="360" w:lineRule="auto"/>
        <w:ind w:left="720" w:firstLine="284"/>
        <w:contextualSpacing/>
        <w:jc w:val="both"/>
        <w:rPr>
          <w:rFonts w:ascii="Arial" w:eastAsia="Calibri" w:hAnsi="Arial" w:cs="Arial"/>
          <w:kern w:val="0"/>
          <w:sz w:val="24"/>
          <w14:ligatures w14:val="none"/>
        </w:rPr>
      </w:pPr>
    </w:p>
    <w:p w14:paraId="51C055E1" w14:textId="77777777" w:rsidR="00563CDA" w:rsidRPr="00563CDA" w:rsidRDefault="00563CDA" w:rsidP="0062215D">
      <w:pPr>
        <w:numPr>
          <w:ilvl w:val="0"/>
          <w:numId w:val="24"/>
        </w:numPr>
        <w:spacing w:before="120" w:after="0" w:line="360" w:lineRule="auto"/>
        <w:contextualSpacing/>
        <w:jc w:val="both"/>
        <w:rPr>
          <w:rFonts w:ascii="Arial" w:eastAsia="Calibri" w:hAnsi="Arial" w:cs="Arial"/>
          <w:kern w:val="0"/>
          <w:sz w:val="24"/>
          <w14:ligatures w14:val="none"/>
        </w:rPr>
      </w:pPr>
      <w:r w:rsidRPr="00563CDA">
        <w:rPr>
          <w:rFonts w:ascii="Arial" w:eastAsia="Calibri" w:hAnsi="Arial" w:cs="Arial"/>
          <w:b/>
          <w:bCs/>
          <w:kern w:val="0"/>
          <w:sz w:val="24"/>
          <w14:ligatures w14:val="none"/>
        </w:rPr>
        <w:t>El Fondo de Aportaciones para la Seguridad Pública de los Estados y del Distrito Federal</w:t>
      </w:r>
      <w:r w:rsidRPr="00563CDA">
        <w:rPr>
          <w:rFonts w:ascii="Arial" w:eastAsia="Calibri" w:hAnsi="Arial" w:cs="Arial"/>
          <w:kern w:val="0"/>
          <w:sz w:val="24"/>
          <w14:ligatures w14:val="none"/>
        </w:rPr>
        <w:t>, representó el 90.57% respecto a la Ley de Ingresos del 2025.</w:t>
      </w:r>
    </w:p>
    <w:p w14:paraId="5AAB7DF7" w14:textId="77777777" w:rsidR="00563CDA" w:rsidRPr="00563CDA" w:rsidRDefault="00563CDA" w:rsidP="00563CDA">
      <w:pPr>
        <w:spacing w:before="120" w:after="240" w:line="240" w:lineRule="auto"/>
        <w:ind w:left="720" w:firstLine="284"/>
        <w:contextualSpacing/>
        <w:jc w:val="both"/>
        <w:rPr>
          <w:rFonts w:ascii="Arial" w:eastAsia="Calibri" w:hAnsi="Arial" w:cs="Arial"/>
          <w:kern w:val="0"/>
          <w:sz w:val="24"/>
          <w14:ligatures w14:val="none"/>
        </w:rPr>
      </w:pPr>
    </w:p>
    <w:p w14:paraId="000C55C9" w14:textId="77777777" w:rsidR="00563CDA" w:rsidRPr="00563CDA" w:rsidRDefault="00563CDA" w:rsidP="0062215D">
      <w:pPr>
        <w:numPr>
          <w:ilvl w:val="0"/>
          <w:numId w:val="24"/>
        </w:numPr>
        <w:spacing w:before="120" w:after="0" w:line="360" w:lineRule="auto"/>
        <w:contextualSpacing/>
        <w:jc w:val="both"/>
        <w:rPr>
          <w:rFonts w:ascii="Arial" w:eastAsia="Calibri" w:hAnsi="Arial" w:cs="Arial"/>
          <w:kern w:val="0"/>
          <w:sz w:val="24"/>
          <w14:ligatures w14:val="none"/>
        </w:rPr>
      </w:pPr>
      <w:r w:rsidRPr="00563CDA">
        <w:rPr>
          <w:rFonts w:ascii="Arial" w:eastAsia="Calibri" w:hAnsi="Arial" w:cs="Arial"/>
          <w:kern w:val="0"/>
          <w:sz w:val="24"/>
          <w14:ligatures w14:val="none"/>
        </w:rPr>
        <w:t xml:space="preserve">Finalmente, del </w:t>
      </w:r>
      <w:r w:rsidRPr="00563CDA">
        <w:rPr>
          <w:rFonts w:ascii="Arial" w:eastAsia="Calibri" w:hAnsi="Arial" w:cs="Arial"/>
          <w:b/>
          <w:bCs/>
          <w:kern w:val="0"/>
          <w:sz w:val="24"/>
          <w14:ligatures w14:val="none"/>
        </w:rPr>
        <w:t>Fondo de Aportaciones para el Fortalecimiento de las Entidades Federativas</w:t>
      </w:r>
      <w:r w:rsidRPr="00563CDA">
        <w:rPr>
          <w:rFonts w:ascii="Arial" w:eastAsia="Calibri" w:hAnsi="Arial" w:cs="Arial"/>
          <w:kern w:val="0"/>
          <w:sz w:val="24"/>
          <w14:ligatures w14:val="none"/>
        </w:rPr>
        <w:t>, el monto registrado representó el 75.09%, respecto a la Ley de Ingresos del 2025.</w:t>
      </w:r>
    </w:p>
    <w:p w14:paraId="2082EAF9" w14:textId="32522FBE" w:rsidR="003E7FCE" w:rsidRDefault="003E7FCE" w:rsidP="00201B3C">
      <w:pPr>
        <w:spacing w:before="120" w:after="240" w:line="360" w:lineRule="auto"/>
        <w:ind w:left="720" w:firstLine="284"/>
        <w:contextualSpacing/>
        <w:jc w:val="both"/>
        <w:rPr>
          <w:rFonts w:ascii="Helvetica" w:eastAsia="Calibri" w:hAnsi="Helvetica" w:cs="Times New Roman"/>
          <w:kern w:val="0"/>
          <w:sz w:val="24"/>
          <w14:ligatures w14:val="none"/>
        </w:rPr>
      </w:pPr>
    </w:p>
    <w:p w14:paraId="2D50A860" w14:textId="09170EC9" w:rsidR="003E7FCE" w:rsidRDefault="003E7FCE" w:rsidP="003E7FCE">
      <w:pPr>
        <w:spacing w:before="120" w:after="240" w:line="240" w:lineRule="auto"/>
        <w:ind w:left="720" w:firstLine="284"/>
        <w:contextualSpacing/>
        <w:jc w:val="both"/>
        <w:rPr>
          <w:rFonts w:ascii="Helvetica" w:eastAsia="Calibri" w:hAnsi="Helvetica" w:cs="Times New Roman"/>
          <w:kern w:val="0"/>
          <w:sz w:val="24"/>
          <w14:ligatures w14:val="none"/>
        </w:rPr>
      </w:pPr>
    </w:p>
    <w:p w14:paraId="549EE280" w14:textId="6E642C27" w:rsidR="0062215D" w:rsidRDefault="0062215D" w:rsidP="003E7FCE">
      <w:pPr>
        <w:spacing w:before="120" w:after="240" w:line="240" w:lineRule="auto"/>
        <w:ind w:left="720" w:firstLine="284"/>
        <w:contextualSpacing/>
        <w:jc w:val="both"/>
        <w:rPr>
          <w:rFonts w:ascii="Helvetica" w:eastAsia="Calibri" w:hAnsi="Helvetica" w:cs="Times New Roman"/>
          <w:kern w:val="0"/>
          <w:sz w:val="24"/>
          <w14:ligatures w14:val="none"/>
        </w:rPr>
      </w:pPr>
    </w:p>
    <w:p w14:paraId="13FEC457" w14:textId="77777777" w:rsidR="0062215D" w:rsidRPr="003E7FCE" w:rsidRDefault="0062215D" w:rsidP="003E7FCE">
      <w:pPr>
        <w:spacing w:before="120" w:after="240" w:line="240" w:lineRule="auto"/>
        <w:ind w:left="720" w:firstLine="284"/>
        <w:contextualSpacing/>
        <w:jc w:val="both"/>
        <w:rPr>
          <w:rFonts w:ascii="Helvetica" w:eastAsia="Calibri" w:hAnsi="Helvetica" w:cs="Times New Roman"/>
          <w:kern w:val="0"/>
          <w:sz w:val="24"/>
          <w14:ligatures w14:val="none"/>
        </w:rPr>
      </w:pPr>
    </w:p>
    <w:p w14:paraId="1C8A4026" w14:textId="6645AA8C" w:rsidR="00FF73A2" w:rsidRDefault="00FF73A2" w:rsidP="00390849">
      <w:pPr>
        <w:spacing w:after="0" w:line="360" w:lineRule="auto"/>
        <w:jc w:val="both"/>
        <w:rPr>
          <w:rFonts w:ascii="Arial" w:eastAsiaTheme="majorEastAsia" w:hAnsi="Arial" w:cs="Arial"/>
          <w:b/>
          <w:i/>
          <w:iCs/>
          <w:color w:val="000000" w:themeColor="text1"/>
          <w:sz w:val="24"/>
          <w:szCs w:val="24"/>
        </w:rPr>
      </w:pPr>
      <w:r w:rsidRPr="00390849">
        <w:rPr>
          <w:rFonts w:ascii="Arial" w:eastAsiaTheme="majorEastAsia" w:hAnsi="Arial" w:cs="Arial"/>
          <w:b/>
          <w:i/>
          <w:iCs/>
          <w:color w:val="000000" w:themeColor="text1"/>
          <w:sz w:val="24"/>
          <w:szCs w:val="24"/>
        </w:rPr>
        <w:lastRenderedPageBreak/>
        <w:t>Convenios</w:t>
      </w:r>
    </w:p>
    <w:p w14:paraId="2FFF7461" w14:textId="77777777" w:rsidR="00563CDA" w:rsidRPr="00563CDA" w:rsidRDefault="00563CDA" w:rsidP="0062215D">
      <w:pPr>
        <w:spacing w:before="120" w:after="0" w:line="360" w:lineRule="auto"/>
        <w:jc w:val="both"/>
        <w:rPr>
          <w:rFonts w:ascii="Arial" w:eastAsia="Calibri" w:hAnsi="Arial" w:cs="Arial"/>
          <w:kern w:val="0"/>
          <w:sz w:val="24"/>
          <w14:ligatures w14:val="none"/>
        </w:rPr>
      </w:pPr>
      <w:bookmarkStart w:id="30" w:name="_Hlk102649088"/>
      <w:r w:rsidRPr="00563CDA">
        <w:rPr>
          <w:rFonts w:ascii="Arial" w:eastAsia="Calibri" w:hAnsi="Arial" w:cs="Arial"/>
          <w:kern w:val="0"/>
          <w:sz w:val="24"/>
          <w14:ligatures w14:val="none"/>
        </w:rPr>
        <w:t xml:space="preserve">Referente a los recursos que vía </w:t>
      </w:r>
      <w:r w:rsidRPr="00563CDA">
        <w:rPr>
          <w:rFonts w:ascii="Arial" w:eastAsia="Calibri" w:hAnsi="Arial" w:cs="Arial"/>
          <w:b/>
          <w:bCs/>
          <w:i/>
          <w:iCs/>
          <w:kern w:val="0"/>
          <w:sz w:val="24"/>
          <w14:ligatures w14:val="none"/>
        </w:rPr>
        <w:t>Convenios</w:t>
      </w:r>
      <w:r w:rsidRPr="00563CDA">
        <w:rPr>
          <w:rFonts w:ascii="Arial" w:eastAsia="Calibri" w:hAnsi="Arial" w:cs="Arial"/>
          <w:kern w:val="0"/>
          <w:sz w:val="24"/>
          <w14:ligatures w14:val="none"/>
        </w:rPr>
        <w:t xml:space="preserve"> de reasignación la Federación transfiere al Estado, al tercer trimestre del 2025 se registraron $5,900,752,983.97, monto que representa un avance del 244.85% respecto a lo estimado en la Ley de Ingresos 2025.</w:t>
      </w:r>
    </w:p>
    <w:bookmarkEnd w:id="30"/>
    <w:p w14:paraId="19ACAAA2" w14:textId="331C5B09" w:rsidR="003E7FCE" w:rsidRDefault="003E7FCE" w:rsidP="00AB2764">
      <w:pPr>
        <w:spacing w:after="0" w:line="360" w:lineRule="auto"/>
        <w:jc w:val="both"/>
        <w:rPr>
          <w:rFonts w:ascii="Arial" w:eastAsiaTheme="majorEastAsia" w:hAnsi="Arial" w:cs="Arial"/>
          <w:b/>
          <w:i/>
          <w:iCs/>
          <w:color w:val="000000" w:themeColor="text1"/>
          <w:sz w:val="24"/>
          <w:szCs w:val="24"/>
        </w:rPr>
      </w:pPr>
    </w:p>
    <w:p w14:paraId="285977B5" w14:textId="43E9082F" w:rsidR="00563CDA" w:rsidRDefault="00563CDA" w:rsidP="00390849">
      <w:pPr>
        <w:spacing w:after="0" w:line="360" w:lineRule="auto"/>
        <w:jc w:val="both"/>
        <w:rPr>
          <w:noProof/>
          <w:lang w:eastAsia="es-MX"/>
          <w14:ligatures w14:val="none"/>
        </w:rPr>
      </w:pPr>
    </w:p>
    <w:p w14:paraId="5DEBD5E7" w14:textId="6615AA20" w:rsidR="00563CDA" w:rsidRDefault="00563CDA" w:rsidP="00390849">
      <w:pPr>
        <w:spacing w:after="0" w:line="360" w:lineRule="auto"/>
        <w:jc w:val="both"/>
        <w:rPr>
          <w:noProof/>
          <w:lang w:eastAsia="es-MX"/>
          <w14:ligatures w14:val="none"/>
        </w:rPr>
      </w:pPr>
      <w:r>
        <w:rPr>
          <w:noProof/>
        </w:rPr>
        <w:drawing>
          <wp:inline distT="0" distB="0" distL="0" distR="0" wp14:anchorId="682C7FBD" wp14:editId="795E3474">
            <wp:extent cx="5186892" cy="2706158"/>
            <wp:effectExtent l="0" t="0" r="13970" b="18415"/>
            <wp:docPr id="3" name="Gráfico 3">
              <a:extLst xmlns:a="http://schemas.openxmlformats.org/drawingml/2006/main">
                <a:ext uri="{FF2B5EF4-FFF2-40B4-BE49-F238E27FC236}">
                  <a16:creationId xmlns:a16="http://schemas.microsoft.com/office/drawing/2014/main" id="{C9BA3D00-BD36-E89C-F87F-A8913B58F4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6F5CC1" w14:textId="78D43C2F" w:rsidR="00FF73A2" w:rsidRPr="00D22EC7" w:rsidRDefault="00FF73A2" w:rsidP="00390849">
      <w:pPr>
        <w:spacing w:after="0" w:line="360" w:lineRule="auto"/>
        <w:jc w:val="both"/>
        <w:rPr>
          <w:rFonts w:ascii="Arial" w:hAnsi="Arial" w:cs="Arial"/>
          <w:color w:val="000000" w:themeColor="text1"/>
          <w:sz w:val="16"/>
          <w:szCs w:val="16"/>
        </w:rPr>
      </w:pPr>
      <w:r w:rsidRPr="00506EBD">
        <w:rPr>
          <w:rFonts w:ascii="Arial" w:hAnsi="Arial" w:cs="Arial"/>
          <w:color w:val="000000" w:themeColor="text1"/>
          <w:sz w:val="20"/>
          <w:szCs w:val="20"/>
        </w:rPr>
        <w:t xml:space="preserve"> </w:t>
      </w:r>
      <w:r w:rsidRPr="00D22EC7">
        <w:rPr>
          <w:rFonts w:ascii="Arial" w:hAnsi="Arial" w:cs="Arial"/>
          <w:color w:val="000000" w:themeColor="text1"/>
          <w:sz w:val="16"/>
          <w:szCs w:val="16"/>
        </w:rPr>
        <w:t>Fuente: Departamento de Control de Ingresos de la Subsecretaría de Ingresos de SEFINA</w:t>
      </w:r>
    </w:p>
    <w:p w14:paraId="3030B423" w14:textId="577B62B4" w:rsidR="009D339E" w:rsidRDefault="009D339E" w:rsidP="00390849">
      <w:pPr>
        <w:spacing w:after="0" w:line="360" w:lineRule="auto"/>
        <w:jc w:val="both"/>
        <w:rPr>
          <w:rFonts w:ascii="Arial" w:hAnsi="Arial" w:cs="Arial"/>
          <w:color w:val="000000" w:themeColor="text1"/>
          <w:sz w:val="20"/>
          <w:szCs w:val="20"/>
        </w:rPr>
      </w:pPr>
    </w:p>
    <w:p w14:paraId="0494B729" w14:textId="7D14D270" w:rsidR="00D22EC7" w:rsidRDefault="00D22EC7" w:rsidP="00B5173F">
      <w:pPr>
        <w:spacing w:after="0" w:line="360" w:lineRule="auto"/>
        <w:jc w:val="both"/>
        <w:rPr>
          <w:rFonts w:ascii="Arial" w:eastAsia="Calibri" w:hAnsi="Arial" w:cs="Arial"/>
          <w:b/>
          <w:sz w:val="24"/>
          <w:szCs w:val="24"/>
        </w:rPr>
      </w:pPr>
    </w:p>
    <w:p w14:paraId="2B3EAF28" w14:textId="77777777" w:rsidR="00563CDA" w:rsidRPr="00563CDA" w:rsidRDefault="00563CDA" w:rsidP="0062215D">
      <w:pPr>
        <w:spacing w:before="120" w:after="240" w:line="360" w:lineRule="auto"/>
        <w:jc w:val="both"/>
        <w:rPr>
          <w:rFonts w:ascii="Arial" w:eastAsia="Calibri" w:hAnsi="Arial" w:cs="Arial"/>
          <w:kern w:val="0"/>
          <w:sz w:val="24"/>
          <w14:ligatures w14:val="none"/>
        </w:rPr>
      </w:pPr>
      <w:r w:rsidRPr="00563CDA">
        <w:rPr>
          <w:rFonts w:ascii="Arial" w:eastAsia="Calibri" w:hAnsi="Arial" w:cs="Arial"/>
          <w:kern w:val="0"/>
          <w:sz w:val="24"/>
          <w14:ligatures w14:val="none"/>
        </w:rPr>
        <w:t>Respecto a los recursos destinados a fortalecer los servicios en los rubros de: educación, salud, deporte e infraestructura, cabe hacer mención que por su misma naturaleza, estos recursos no se encuentran sujetos a una asignación anual al Estado, dependen de ser contemplados en cada ejercicio dentro del Presupuesto de Egresos de la Federación y principalmente de la gestión que se realice oportunamente por parte del Estado, aunado a que la mayoría de estos programas conllevan una participación financiera con recursos propios de la entidad federativa.</w:t>
      </w:r>
    </w:p>
    <w:p w14:paraId="22DA1105" w14:textId="22CBA9E3" w:rsidR="00563CDA" w:rsidRDefault="00563CDA" w:rsidP="00B5173F">
      <w:pPr>
        <w:spacing w:after="0" w:line="360" w:lineRule="auto"/>
        <w:jc w:val="both"/>
        <w:rPr>
          <w:rFonts w:ascii="Arial" w:eastAsia="Calibri" w:hAnsi="Arial" w:cs="Arial"/>
          <w:b/>
          <w:sz w:val="24"/>
          <w:szCs w:val="24"/>
        </w:rPr>
      </w:pPr>
    </w:p>
    <w:p w14:paraId="7A411E5C" w14:textId="2F36B8C4" w:rsidR="00563CDA" w:rsidRDefault="00563CDA" w:rsidP="00B5173F">
      <w:pPr>
        <w:spacing w:after="0" w:line="360" w:lineRule="auto"/>
        <w:jc w:val="both"/>
        <w:rPr>
          <w:rFonts w:ascii="Arial" w:eastAsia="Calibri" w:hAnsi="Arial" w:cs="Arial"/>
          <w:b/>
          <w:sz w:val="24"/>
          <w:szCs w:val="24"/>
        </w:rPr>
      </w:pPr>
    </w:p>
    <w:p w14:paraId="615B0F18" w14:textId="7D5EE807" w:rsidR="00563CDA" w:rsidRDefault="00563CDA" w:rsidP="00B5173F">
      <w:pPr>
        <w:spacing w:after="0" w:line="360" w:lineRule="auto"/>
        <w:jc w:val="both"/>
        <w:rPr>
          <w:rFonts w:ascii="Arial" w:eastAsia="Calibri" w:hAnsi="Arial" w:cs="Arial"/>
          <w:b/>
          <w:sz w:val="24"/>
          <w:szCs w:val="24"/>
        </w:rPr>
      </w:pPr>
    </w:p>
    <w:p w14:paraId="3CF84C5B" w14:textId="15A112CC" w:rsidR="00563CDA" w:rsidRDefault="00563CDA" w:rsidP="00B5173F">
      <w:pPr>
        <w:spacing w:after="0" w:line="360" w:lineRule="auto"/>
        <w:jc w:val="both"/>
        <w:rPr>
          <w:rFonts w:ascii="Arial" w:eastAsia="Calibri" w:hAnsi="Arial" w:cs="Arial"/>
          <w:b/>
          <w:sz w:val="24"/>
          <w:szCs w:val="24"/>
        </w:rPr>
      </w:pPr>
    </w:p>
    <w:p w14:paraId="5F5AD008" w14:textId="77777777" w:rsidR="00563CDA" w:rsidRDefault="00563CDA" w:rsidP="00B5173F">
      <w:pPr>
        <w:spacing w:after="0" w:line="360" w:lineRule="auto"/>
        <w:jc w:val="both"/>
        <w:rPr>
          <w:rFonts w:ascii="Arial" w:eastAsia="Calibri" w:hAnsi="Arial" w:cs="Arial"/>
          <w:b/>
          <w:sz w:val="24"/>
          <w:szCs w:val="24"/>
        </w:rPr>
      </w:pPr>
    </w:p>
    <w:p w14:paraId="08130D36" w14:textId="49F2D9A7" w:rsidR="00B5173F" w:rsidRDefault="00B5173F" w:rsidP="00B5173F">
      <w:pPr>
        <w:spacing w:after="0" w:line="360" w:lineRule="auto"/>
        <w:jc w:val="both"/>
        <w:rPr>
          <w:rFonts w:ascii="Arial" w:eastAsia="Calibri" w:hAnsi="Arial" w:cs="Arial"/>
          <w:b/>
          <w:sz w:val="24"/>
          <w:szCs w:val="24"/>
        </w:rPr>
      </w:pPr>
      <w:r w:rsidRPr="00A70A6A">
        <w:rPr>
          <w:rFonts w:ascii="Arial" w:eastAsia="Calibri" w:hAnsi="Arial" w:cs="Arial"/>
          <w:b/>
          <w:sz w:val="24"/>
          <w:szCs w:val="24"/>
        </w:rPr>
        <w:t>11. Información sobre la Deuda y el Reporte Analítico de la Deuda</w:t>
      </w:r>
      <w:r>
        <w:rPr>
          <w:rFonts w:ascii="Arial" w:eastAsia="Calibri" w:hAnsi="Arial" w:cs="Arial"/>
          <w:b/>
          <w:sz w:val="24"/>
          <w:szCs w:val="24"/>
        </w:rPr>
        <w:t>:</w:t>
      </w:r>
    </w:p>
    <w:p w14:paraId="5F80F488" w14:textId="77777777" w:rsidR="007C4805" w:rsidRDefault="007C4805" w:rsidP="00B5173F">
      <w:pPr>
        <w:pStyle w:val="Lista"/>
        <w:spacing w:line="360" w:lineRule="auto"/>
        <w:jc w:val="both"/>
        <w:rPr>
          <w:rFonts w:cs="Arial"/>
          <w:b/>
          <w:sz w:val="24"/>
          <w:szCs w:val="24"/>
        </w:rPr>
      </w:pPr>
    </w:p>
    <w:p w14:paraId="789C6358" w14:textId="057D788F" w:rsidR="00F920CD" w:rsidRDefault="00F920CD" w:rsidP="00B5173F">
      <w:pPr>
        <w:pStyle w:val="Lista"/>
        <w:spacing w:line="360" w:lineRule="auto"/>
        <w:jc w:val="both"/>
        <w:rPr>
          <w:rFonts w:cs="Arial"/>
          <w:b/>
          <w:sz w:val="24"/>
          <w:szCs w:val="24"/>
        </w:rPr>
      </w:pPr>
      <w:r w:rsidRPr="00F920CD">
        <w:rPr>
          <w:rFonts w:cs="Arial"/>
          <w:b/>
          <w:sz w:val="24"/>
          <w:szCs w:val="24"/>
        </w:rPr>
        <w:t>Deuda Pública.</w:t>
      </w:r>
    </w:p>
    <w:p w14:paraId="3986AA97" w14:textId="4C97BAE0" w:rsidR="00BD0ADA" w:rsidRDefault="00BD0ADA" w:rsidP="00B5173F">
      <w:pPr>
        <w:pStyle w:val="Lista"/>
        <w:spacing w:line="360" w:lineRule="auto"/>
        <w:jc w:val="both"/>
        <w:rPr>
          <w:rFonts w:cs="Arial"/>
          <w:b/>
          <w:sz w:val="24"/>
          <w:szCs w:val="24"/>
        </w:rPr>
      </w:pPr>
    </w:p>
    <w:p w14:paraId="73E8F62B" w14:textId="77777777" w:rsidR="00BD0ADA" w:rsidRDefault="00BD0ADA" w:rsidP="00B5173F">
      <w:pPr>
        <w:pStyle w:val="Lista"/>
        <w:spacing w:line="360" w:lineRule="auto"/>
        <w:jc w:val="both"/>
        <w:rPr>
          <w:rFonts w:cs="Arial"/>
          <w:b/>
          <w:sz w:val="24"/>
          <w:szCs w:val="24"/>
        </w:rPr>
      </w:pPr>
    </w:p>
    <w:p w14:paraId="053C74DC" w14:textId="0CFD7BA8" w:rsidR="00BD0ADA" w:rsidRPr="00BD0ADA" w:rsidRDefault="00BD0ADA" w:rsidP="00BD0ADA">
      <w:pPr>
        <w:autoSpaceDE w:val="0"/>
        <w:autoSpaceDN w:val="0"/>
        <w:adjustRightInd w:val="0"/>
        <w:spacing w:after="200" w:line="360" w:lineRule="auto"/>
        <w:jc w:val="both"/>
        <w:rPr>
          <w:rFonts w:ascii="Arial" w:eastAsia="Calibri" w:hAnsi="Arial" w:cs="Arial"/>
          <w:kern w:val="0"/>
          <w:sz w:val="24"/>
          <w:szCs w:val="24"/>
          <w14:ligatures w14:val="none"/>
        </w:rPr>
      </w:pPr>
      <w:r w:rsidRPr="00BD0ADA">
        <w:rPr>
          <w:rFonts w:ascii="Arial" w:eastAsia="Calibri" w:hAnsi="Arial" w:cs="Arial"/>
          <w:kern w:val="0"/>
          <w:sz w:val="24"/>
          <w:szCs w:val="24"/>
          <w14:ligatures w14:val="none"/>
        </w:rPr>
        <w:t xml:space="preserve">El saldo de la Deuda Pública al 30 de </w:t>
      </w:r>
      <w:r w:rsidR="00FE080A">
        <w:rPr>
          <w:rFonts w:ascii="Arial" w:eastAsia="Calibri" w:hAnsi="Arial" w:cs="Arial"/>
          <w:kern w:val="0"/>
          <w:sz w:val="24"/>
          <w:szCs w:val="24"/>
          <w14:ligatures w14:val="none"/>
        </w:rPr>
        <w:t>septiembre</w:t>
      </w:r>
      <w:r w:rsidRPr="00BD0ADA">
        <w:rPr>
          <w:rFonts w:ascii="Arial" w:eastAsia="Calibri" w:hAnsi="Arial" w:cs="Arial"/>
          <w:kern w:val="0"/>
          <w:sz w:val="24"/>
          <w:szCs w:val="24"/>
          <w14:ligatures w14:val="none"/>
        </w:rPr>
        <w:t xml:space="preserve"> de 2025, se encontró en 5</w:t>
      </w:r>
      <w:r w:rsidR="00FE080A">
        <w:rPr>
          <w:rFonts w:ascii="Arial" w:eastAsia="Calibri" w:hAnsi="Arial" w:cs="Arial"/>
          <w:kern w:val="0"/>
          <w:sz w:val="24"/>
          <w:szCs w:val="24"/>
          <w14:ligatures w14:val="none"/>
        </w:rPr>
        <w:t>17</w:t>
      </w:r>
      <w:r w:rsidRPr="00BD0ADA">
        <w:rPr>
          <w:rFonts w:ascii="Arial" w:eastAsia="Calibri" w:hAnsi="Arial" w:cs="Arial"/>
          <w:kern w:val="0"/>
          <w:sz w:val="24"/>
          <w:szCs w:val="24"/>
          <w14:ligatures w14:val="none"/>
        </w:rPr>
        <w:t>,</w:t>
      </w:r>
      <w:r w:rsidR="00FE080A">
        <w:rPr>
          <w:rFonts w:ascii="Arial" w:eastAsia="Calibri" w:hAnsi="Arial" w:cs="Arial"/>
          <w:kern w:val="0"/>
          <w:sz w:val="24"/>
          <w:szCs w:val="24"/>
          <w14:ligatures w14:val="none"/>
        </w:rPr>
        <w:t>623</w:t>
      </w:r>
      <w:r w:rsidRPr="00BD0ADA">
        <w:rPr>
          <w:rFonts w:ascii="Arial" w:eastAsia="Calibri" w:hAnsi="Arial" w:cs="Arial"/>
          <w:kern w:val="0"/>
          <w:sz w:val="24"/>
          <w:szCs w:val="24"/>
          <w14:ligatures w14:val="none"/>
        </w:rPr>
        <w:t>.</w:t>
      </w:r>
      <w:r w:rsidR="00FE080A">
        <w:rPr>
          <w:rFonts w:ascii="Arial" w:eastAsia="Calibri" w:hAnsi="Arial" w:cs="Arial"/>
          <w:kern w:val="0"/>
          <w:sz w:val="24"/>
          <w:szCs w:val="24"/>
          <w14:ligatures w14:val="none"/>
        </w:rPr>
        <w:t>0</w:t>
      </w:r>
      <w:r w:rsidRPr="00BD0ADA">
        <w:rPr>
          <w:rFonts w:ascii="Arial" w:eastAsia="Calibri" w:hAnsi="Arial" w:cs="Arial"/>
          <w:kern w:val="0"/>
          <w:sz w:val="24"/>
          <w:szCs w:val="24"/>
          <w14:ligatures w14:val="none"/>
        </w:rPr>
        <w:t xml:space="preserve"> miles de pesos, representando un 100% de Deuda Directa.</w:t>
      </w:r>
    </w:p>
    <w:p w14:paraId="63B2668E" w14:textId="70A36303" w:rsidR="00B5173F" w:rsidRDefault="00B5173F" w:rsidP="00B5173F">
      <w:pPr>
        <w:pStyle w:val="Lista"/>
        <w:spacing w:line="360" w:lineRule="auto"/>
        <w:jc w:val="both"/>
        <w:rPr>
          <w:rFonts w:cs="Arial"/>
          <w:b/>
          <w:sz w:val="24"/>
          <w:szCs w:val="24"/>
        </w:rPr>
      </w:pPr>
    </w:p>
    <w:p w14:paraId="4E188533" w14:textId="2A865F45" w:rsidR="00BD0ADA" w:rsidRDefault="00FE080A" w:rsidP="00B5173F">
      <w:pPr>
        <w:pStyle w:val="Lista"/>
        <w:spacing w:line="360" w:lineRule="auto"/>
        <w:jc w:val="both"/>
        <w:rPr>
          <w:rFonts w:cs="Arial"/>
          <w:b/>
          <w:sz w:val="24"/>
          <w:szCs w:val="24"/>
        </w:rPr>
      </w:pPr>
      <w:r w:rsidRPr="00FE080A">
        <w:rPr>
          <w:rFonts w:eastAsia="Calibri"/>
          <w:noProof/>
        </w:rPr>
        <w:drawing>
          <wp:inline distT="0" distB="0" distL="0" distR="0" wp14:anchorId="00019710" wp14:editId="580CEEBE">
            <wp:extent cx="5589905" cy="2679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9905" cy="2679700"/>
                    </a:xfrm>
                    <a:prstGeom prst="rect">
                      <a:avLst/>
                    </a:prstGeom>
                    <a:noFill/>
                    <a:ln>
                      <a:noFill/>
                    </a:ln>
                  </pic:spPr>
                </pic:pic>
              </a:graphicData>
            </a:graphic>
          </wp:inline>
        </w:drawing>
      </w:r>
    </w:p>
    <w:p w14:paraId="5EC6E65C" w14:textId="3512693E" w:rsidR="00FE1281" w:rsidRPr="00D22EC7" w:rsidRDefault="00FE1281" w:rsidP="00F920CD">
      <w:pPr>
        <w:autoSpaceDE w:val="0"/>
        <w:autoSpaceDN w:val="0"/>
        <w:adjustRightInd w:val="0"/>
        <w:spacing w:after="0" w:line="360" w:lineRule="auto"/>
        <w:jc w:val="both"/>
        <w:rPr>
          <w:rFonts w:ascii="Arial" w:eastAsia="Calibri" w:hAnsi="Arial" w:cs="Arial"/>
          <w:kern w:val="0"/>
          <w:sz w:val="16"/>
          <w:szCs w:val="16"/>
          <w14:ligatures w14:val="none"/>
        </w:rPr>
      </w:pPr>
      <w:r w:rsidRPr="00D22EC7">
        <w:rPr>
          <w:rFonts w:ascii="Arial" w:eastAsia="Calibri" w:hAnsi="Arial" w:cs="Arial"/>
          <w:b/>
          <w:bCs/>
          <w:i/>
          <w:kern w:val="0"/>
          <w:sz w:val="16"/>
          <w:szCs w:val="16"/>
          <w:lang w:val="es-ES_tradnl" w:eastAsia="es-ES"/>
          <w14:ligatures w14:val="none"/>
        </w:rPr>
        <w:t>FUENTE: Elaboración Propia SEFINA.</w:t>
      </w:r>
    </w:p>
    <w:p w14:paraId="4821B8A5" w14:textId="50B56496" w:rsidR="00FE1281" w:rsidRDefault="00FE1281" w:rsidP="00F920CD">
      <w:pPr>
        <w:autoSpaceDE w:val="0"/>
        <w:autoSpaceDN w:val="0"/>
        <w:adjustRightInd w:val="0"/>
        <w:spacing w:after="0" w:line="360" w:lineRule="auto"/>
        <w:jc w:val="both"/>
        <w:rPr>
          <w:rFonts w:ascii="Arial" w:eastAsia="Calibri" w:hAnsi="Arial" w:cs="Arial"/>
          <w:kern w:val="0"/>
          <w:sz w:val="24"/>
          <w14:ligatures w14:val="none"/>
        </w:rPr>
      </w:pPr>
    </w:p>
    <w:p w14:paraId="302701DF" w14:textId="20D7F9D5" w:rsidR="00003E41" w:rsidRDefault="00003E41" w:rsidP="00F920CD">
      <w:pPr>
        <w:autoSpaceDE w:val="0"/>
        <w:autoSpaceDN w:val="0"/>
        <w:adjustRightInd w:val="0"/>
        <w:spacing w:after="0" w:line="360" w:lineRule="auto"/>
        <w:jc w:val="both"/>
        <w:rPr>
          <w:rFonts w:ascii="Arial" w:eastAsia="Calibri" w:hAnsi="Arial" w:cs="Arial"/>
          <w:kern w:val="0"/>
          <w:sz w:val="24"/>
          <w14:ligatures w14:val="none"/>
        </w:rPr>
      </w:pPr>
    </w:p>
    <w:p w14:paraId="42B30D63" w14:textId="77777777" w:rsidR="00BD0ADA" w:rsidRPr="00BD0ADA" w:rsidRDefault="00BD0ADA" w:rsidP="00BD0ADA">
      <w:pPr>
        <w:autoSpaceDE w:val="0"/>
        <w:autoSpaceDN w:val="0"/>
        <w:adjustRightInd w:val="0"/>
        <w:spacing w:after="200" w:line="360" w:lineRule="auto"/>
        <w:jc w:val="both"/>
        <w:rPr>
          <w:rFonts w:ascii="Arial" w:eastAsia="Calibri" w:hAnsi="Arial" w:cs="Arial"/>
          <w:kern w:val="0"/>
          <w:sz w:val="24"/>
          <w:szCs w:val="24"/>
          <w14:ligatures w14:val="none"/>
        </w:rPr>
      </w:pPr>
      <w:r w:rsidRPr="00BD0ADA">
        <w:rPr>
          <w:rFonts w:ascii="Arial" w:eastAsia="Calibri" w:hAnsi="Arial" w:cs="Arial"/>
          <w:kern w:val="0"/>
          <w:sz w:val="24"/>
          <w:szCs w:val="24"/>
          <w14:ligatures w14:val="none"/>
        </w:rPr>
        <w:t>Es preciso señalar que el crédito de 459,000.0 miles de pesos correspondiente al Programa de Financiamiento para la infraestructura y la Seguridad de los Estados (PROFISE O CUPÓN CERO), de acuerdo a su modalidad, no implica el pago de capital por parte del Estado, ya que será cubierto a su vencimiento con recursos que se encuentran en el Fideicomiso Federal, por tal efecto no se presenta en las obligaciones directas del Estado.</w:t>
      </w:r>
    </w:p>
    <w:p w14:paraId="6A155FCF" w14:textId="77777777" w:rsidR="00BD0ADA" w:rsidRPr="00BD0ADA" w:rsidRDefault="00BD0ADA" w:rsidP="00BD0ADA">
      <w:pPr>
        <w:autoSpaceDE w:val="0"/>
        <w:autoSpaceDN w:val="0"/>
        <w:adjustRightInd w:val="0"/>
        <w:spacing w:after="200" w:line="360" w:lineRule="auto"/>
        <w:jc w:val="both"/>
        <w:rPr>
          <w:rFonts w:ascii="Arial" w:eastAsia="Calibri" w:hAnsi="Arial" w:cs="Arial"/>
          <w:kern w:val="0"/>
          <w:sz w:val="24"/>
          <w:szCs w:val="24"/>
          <w14:ligatures w14:val="none"/>
        </w:rPr>
      </w:pPr>
    </w:p>
    <w:p w14:paraId="6CB97DFC" w14:textId="77777777" w:rsidR="00FE080A" w:rsidRPr="00FE080A" w:rsidRDefault="00FE080A" w:rsidP="00FE080A">
      <w:pPr>
        <w:autoSpaceDE w:val="0"/>
        <w:autoSpaceDN w:val="0"/>
        <w:adjustRightInd w:val="0"/>
        <w:spacing w:after="200" w:line="360" w:lineRule="auto"/>
        <w:jc w:val="both"/>
        <w:rPr>
          <w:rFonts w:ascii="Arial" w:eastAsia="Calibri" w:hAnsi="Arial" w:cs="Arial"/>
          <w:kern w:val="0"/>
          <w:sz w:val="24"/>
          <w:szCs w:val="24"/>
          <w14:ligatures w14:val="none"/>
        </w:rPr>
      </w:pPr>
      <w:r w:rsidRPr="00FE080A">
        <w:rPr>
          <w:rFonts w:ascii="Arial" w:eastAsia="Calibri" w:hAnsi="Arial" w:cs="Arial"/>
          <w:kern w:val="0"/>
          <w:sz w:val="24"/>
          <w:szCs w:val="24"/>
          <w14:ligatures w14:val="none"/>
        </w:rPr>
        <w:t xml:space="preserve">En el Informe comprendido de </w:t>
      </w:r>
      <w:proofErr w:type="gramStart"/>
      <w:r w:rsidRPr="00FE080A">
        <w:rPr>
          <w:rFonts w:ascii="Arial" w:eastAsia="Calibri" w:hAnsi="Arial" w:cs="Arial"/>
          <w:kern w:val="0"/>
          <w:sz w:val="24"/>
          <w:szCs w:val="24"/>
          <w14:ligatures w14:val="none"/>
        </w:rPr>
        <w:t>Enero</w:t>
      </w:r>
      <w:proofErr w:type="gramEnd"/>
      <w:r w:rsidRPr="00FE080A">
        <w:rPr>
          <w:rFonts w:ascii="Arial" w:eastAsia="Calibri" w:hAnsi="Arial" w:cs="Arial"/>
          <w:kern w:val="0"/>
          <w:sz w:val="24"/>
          <w:szCs w:val="24"/>
          <w14:ligatures w14:val="none"/>
        </w:rPr>
        <w:t xml:space="preserve"> a Septiembre de 2025, se ejercieron 187,109.2 miles de pesos, de los cuales, 123,635.2 miles de pesos, correspondieron a la amortización de capital y 63,473.9 miles de pesos al pago de intereses, como se muestra a continuación:</w:t>
      </w:r>
    </w:p>
    <w:p w14:paraId="189829F6" w14:textId="4C1D878E" w:rsidR="00BD0ADA" w:rsidRDefault="00BD0ADA" w:rsidP="00F920CD">
      <w:pPr>
        <w:autoSpaceDE w:val="0"/>
        <w:autoSpaceDN w:val="0"/>
        <w:adjustRightInd w:val="0"/>
        <w:spacing w:after="0" w:line="360" w:lineRule="auto"/>
        <w:jc w:val="both"/>
        <w:rPr>
          <w:rFonts w:ascii="Arial" w:eastAsia="Calibri" w:hAnsi="Arial" w:cs="Arial"/>
          <w:kern w:val="0"/>
          <w:sz w:val="24"/>
          <w14:ligatures w14:val="none"/>
        </w:rPr>
      </w:pPr>
    </w:p>
    <w:p w14:paraId="23E64168" w14:textId="182C97D2" w:rsidR="00BD0ADA" w:rsidRDefault="00BD0ADA" w:rsidP="00F920CD">
      <w:pPr>
        <w:autoSpaceDE w:val="0"/>
        <w:autoSpaceDN w:val="0"/>
        <w:adjustRightInd w:val="0"/>
        <w:spacing w:after="0" w:line="360" w:lineRule="auto"/>
        <w:jc w:val="both"/>
        <w:rPr>
          <w:rFonts w:ascii="Arial" w:eastAsia="Calibri" w:hAnsi="Arial" w:cs="Arial"/>
          <w:kern w:val="0"/>
          <w:sz w:val="24"/>
          <w14:ligatures w14:val="none"/>
        </w:rPr>
      </w:pPr>
    </w:p>
    <w:p w14:paraId="01C9045F" w14:textId="5F3F57A4" w:rsidR="00BD0ADA" w:rsidRDefault="00FE080A" w:rsidP="00F920CD">
      <w:pPr>
        <w:autoSpaceDE w:val="0"/>
        <w:autoSpaceDN w:val="0"/>
        <w:adjustRightInd w:val="0"/>
        <w:spacing w:after="0" w:line="360" w:lineRule="auto"/>
        <w:jc w:val="both"/>
        <w:rPr>
          <w:rFonts w:ascii="Arial" w:eastAsia="Calibri" w:hAnsi="Arial" w:cs="Arial"/>
          <w:kern w:val="0"/>
          <w:sz w:val="24"/>
          <w14:ligatures w14:val="none"/>
        </w:rPr>
      </w:pPr>
      <w:r w:rsidRPr="00FE080A">
        <w:rPr>
          <w:rFonts w:ascii="Arial" w:eastAsia="Calibri" w:hAnsi="Arial" w:cs="Times New Roman"/>
          <w:noProof/>
          <w:kern w:val="0"/>
          <w:sz w:val="26"/>
          <w:szCs w:val="20"/>
          <w:lang w:val="es-ES" w:eastAsia="es-ES"/>
          <w14:ligatures w14:val="none"/>
        </w:rPr>
        <w:drawing>
          <wp:inline distT="0" distB="0" distL="0" distR="0" wp14:anchorId="1C1210D0" wp14:editId="699856A3">
            <wp:extent cx="5612130" cy="152463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1524635"/>
                    </a:xfrm>
                    <a:prstGeom prst="rect">
                      <a:avLst/>
                    </a:prstGeom>
                    <a:noFill/>
                    <a:ln>
                      <a:noFill/>
                    </a:ln>
                  </pic:spPr>
                </pic:pic>
              </a:graphicData>
            </a:graphic>
          </wp:inline>
        </w:drawing>
      </w:r>
    </w:p>
    <w:p w14:paraId="3255DC2C" w14:textId="48906345" w:rsidR="00A66887" w:rsidRDefault="00A66887" w:rsidP="00FE1281">
      <w:pPr>
        <w:autoSpaceDE w:val="0"/>
        <w:autoSpaceDN w:val="0"/>
        <w:adjustRightInd w:val="0"/>
        <w:spacing w:after="200" w:line="360" w:lineRule="auto"/>
        <w:jc w:val="both"/>
        <w:rPr>
          <w:rFonts w:ascii="Arial" w:eastAsia="Calibri" w:hAnsi="Arial" w:cs="Arial"/>
          <w:kern w:val="0"/>
          <w:sz w:val="24"/>
          <w:szCs w:val="24"/>
          <w14:ligatures w14:val="none"/>
        </w:rPr>
      </w:pPr>
    </w:p>
    <w:p w14:paraId="5CA3D949" w14:textId="22825D6C" w:rsidR="00F920CD" w:rsidRPr="007C4805" w:rsidRDefault="00F920CD" w:rsidP="00F920CD">
      <w:pPr>
        <w:autoSpaceDE w:val="0"/>
        <w:autoSpaceDN w:val="0"/>
        <w:adjustRightInd w:val="0"/>
        <w:spacing w:after="0" w:line="360" w:lineRule="auto"/>
        <w:jc w:val="both"/>
        <w:rPr>
          <w:rFonts w:ascii="Arial" w:hAnsi="Arial" w:cs="Arial"/>
          <w:sz w:val="16"/>
          <w:szCs w:val="16"/>
        </w:rPr>
      </w:pPr>
      <w:bookmarkStart w:id="31" w:name="_Hlk180572800"/>
      <w:bookmarkStart w:id="32" w:name="_Hlk172367807"/>
      <w:r w:rsidRPr="007C4805">
        <w:rPr>
          <w:rFonts w:ascii="Arial" w:eastAsia="Calibri" w:hAnsi="Arial" w:cs="Arial"/>
          <w:b/>
          <w:bCs/>
          <w:i/>
          <w:sz w:val="16"/>
          <w:szCs w:val="16"/>
          <w:lang w:val="es-ES_tradnl"/>
        </w:rPr>
        <w:t>FUENTE: Elaboración Propia SEFINA</w:t>
      </w:r>
      <w:bookmarkEnd w:id="31"/>
      <w:r w:rsidRPr="007C4805">
        <w:rPr>
          <w:rFonts w:ascii="Arial" w:eastAsia="Calibri" w:hAnsi="Arial" w:cs="Arial"/>
          <w:b/>
          <w:bCs/>
          <w:i/>
          <w:sz w:val="16"/>
          <w:szCs w:val="16"/>
          <w:lang w:val="es-ES_tradnl"/>
        </w:rPr>
        <w:t>.</w:t>
      </w:r>
    </w:p>
    <w:bookmarkEnd w:id="32"/>
    <w:p w14:paraId="3527F426" w14:textId="77777777" w:rsidR="00A916E7" w:rsidRPr="00F920CD" w:rsidRDefault="00A916E7" w:rsidP="00F920CD">
      <w:pPr>
        <w:autoSpaceDE w:val="0"/>
        <w:autoSpaceDN w:val="0"/>
        <w:adjustRightInd w:val="0"/>
        <w:spacing w:after="0" w:line="360" w:lineRule="auto"/>
        <w:jc w:val="both"/>
        <w:rPr>
          <w:rFonts w:ascii="Arial" w:hAnsi="Arial" w:cs="Arial"/>
          <w:sz w:val="24"/>
          <w:szCs w:val="24"/>
        </w:rPr>
      </w:pPr>
    </w:p>
    <w:p w14:paraId="31FCD6C3" w14:textId="0F304277" w:rsidR="00FE1281" w:rsidRDefault="00F920CD" w:rsidP="00F920CD">
      <w:pPr>
        <w:autoSpaceDE w:val="0"/>
        <w:autoSpaceDN w:val="0"/>
        <w:adjustRightInd w:val="0"/>
        <w:spacing w:after="0" w:line="360" w:lineRule="auto"/>
        <w:jc w:val="both"/>
        <w:rPr>
          <w:rFonts w:ascii="Arial" w:hAnsi="Arial" w:cs="Arial"/>
          <w:sz w:val="24"/>
          <w:szCs w:val="24"/>
        </w:rPr>
      </w:pPr>
      <w:r w:rsidRPr="00F920CD">
        <w:rPr>
          <w:rFonts w:ascii="Arial" w:hAnsi="Arial" w:cs="Arial"/>
          <w:sz w:val="24"/>
          <w:szCs w:val="24"/>
        </w:rPr>
        <w:t>El pago de la amortización ha permitido una disminución</w:t>
      </w:r>
      <w:r w:rsidR="007C4805">
        <w:rPr>
          <w:rFonts w:ascii="Arial" w:hAnsi="Arial" w:cs="Arial"/>
          <w:sz w:val="24"/>
          <w:szCs w:val="24"/>
        </w:rPr>
        <w:t xml:space="preserve"> importante en el saldo de la Deuda pública de largo plazo el </w:t>
      </w:r>
      <w:r w:rsidR="007C4805" w:rsidRPr="00F920CD">
        <w:rPr>
          <w:rFonts w:ascii="Arial" w:hAnsi="Arial" w:cs="Arial"/>
          <w:sz w:val="24"/>
          <w:szCs w:val="24"/>
        </w:rPr>
        <w:t>cual</w:t>
      </w:r>
      <w:r w:rsidRPr="00F920CD">
        <w:rPr>
          <w:rFonts w:ascii="Arial" w:hAnsi="Arial" w:cs="Arial"/>
          <w:sz w:val="24"/>
          <w:szCs w:val="24"/>
        </w:rPr>
        <w:t xml:space="preserve"> se </w:t>
      </w:r>
      <w:r w:rsidR="007C4805">
        <w:rPr>
          <w:rFonts w:ascii="Arial" w:hAnsi="Arial" w:cs="Arial"/>
          <w:sz w:val="24"/>
          <w:szCs w:val="24"/>
        </w:rPr>
        <w:t xml:space="preserve">refleja en el </w:t>
      </w:r>
      <w:r w:rsidR="007C4805" w:rsidRPr="00F920CD">
        <w:rPr>
          <w:rFonts w:ascii="Arial" w:hAnsi="Arial" w:cs="Arial"/>
          <w:sz w:val="24"/>
          <w:szCs w:val="24"/>
        </w:rPr>
        <w:t>cuadro</w:t>
      </w:r>
      <w:r w:rsidR="007C4805">
        <w:rPr>
          <w:rFonts w:ascii="Arial" w:hAnsi="Arial" w:cs="Arial"/>
          <w:sz w:val="24"/>
          <w:szCs w:val="24"/>
        </w:rPr>
        <w:t xml:space="preserve"> </w:t>
      </w:r>
      <w:r w:rsidR="00FE1281">
        <w:rPr>
          <w:rFonts w:ascii="Arial" w:hAnsi="Arial" w:cs="Arial"/>
          <w:sz w:val="24"/>
          <w:szCs w:val="24"/>
        </w:rPr>
        <w:t>siguiente</w:t>
      </w:r>
      <w:r w:rsidR="007C4805">
        <w:rPr>
          <w:rFonts w:ascii="Arial" w:hAnsi="Arial" w:cs="Arial"/>
          <w:sz w:val="24"/>
          <w:szCs w:val="24"/>
        </w:rPr>
        <w:t>.</w:t>
      </w:r>
    </w:p>
    <w:p w14:paraId="497280D5" w14:textId="20425C12" w:rsidR="00FB3644" w:rsidRDefault="00FB3644" w:rsidP="00F920CD">
      <w:pPr>
        <w:autoSpaceDE w:val="0"/>
        <w:autoSpaceDN w:val="0"/>
        <w:adjustRightInd w:val="0"/>
        <w:spacing w:after="0" w:line="360" w:lineRule="auto"/>
        <w:jc w:val="both"/>
        <w:rPr>
          <w:rFonts w:ascii="Arial" w:hAnsi="Arial" w:cs="Arial"/>
          <w:sz w:val="24"/>
          <w:szCs w:val="24"/>
        </w:rPr>
      </w:pPr>
    </w:p>
    <w:p w14:paraId="2CD2CF3E" w14:textId="0A79D541" w:rsidR="00FB3644" w:rsidRDefault="00FE080A" w:rsidP="00F920CD">
      <w:pPr>
        <w:autoSpaceDE w:val="0"/>
        <w:autoSpaceDN w:val="0"/>
        <w:adjustRightInd w:val="0"/>
        <w:spacing w:after="0" w:line="360" w:lineRule="auto"/>
        <w:jc w:val="both"/>
        <w:rPr>
          <w:rFonts w:ascii="Arial" w:hAnsi="Arial" w:cs="Arial"/>
          <w:sz w:val="24"/>
          <w:szCs w:val="24"/>
        </w:rPr>
      </w:pPr>
      <w:r w:rsidRPr="00FE080A">
        <w:rPr>
          <w:rFonts w:ascii="Arial" w:eastAsia="Calibri" w:hAnsi="Arial" w:cs="Times New Roman"/>
          <w:noProof/>
          <w:kern w:val="0"/>
          <w:sz w:val="26"/>
          <w:szCs w:val="20"/>
          <w:lang w:val="es-ES" w:eastAsia="es-ES"/>
          <w14:ligatures w14:val="none"/>
        </w:rPr>
        <w:drawing>
          <wp:inline distT="0" distB="0" distL="0" distR="0" wp14:anchorId="7EF6E3FE" wp14:editId="6B6CACD8">
            <wp:extent cx="5612130" cy="1668780"/>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668780"/>
                    </a:xfrm>
                    <a:prstGeom prst="rect">
                      <a:avLst/>
                    </a:prstGeom>
                    <a:noFill/>
                    <a:ln>
                      <a:noFill/>
                    </a:ln>
                  </pic:spPr>
                </pic:pic>
              </a:graphicData>
            </a:graphic>
          </wp:inline>
        </w:drawing>
      </w:r>
    </w:p>
    <w:p w14:paraId="01371810" w14:textId="3952DD9F" w:rsidR="00FB3644" w:rsidRDefault="00FB3644" w:rsidP="00F920CD">
      <w:pPr>
        <w:autoSpaceDE w:val="0"/>
        <w:autoSpaceDN w:val="0"/>
        <w:adjustRightInd w:val="0"/>
        <w:spacing w:after="0" w:line="360" w:lineRule="auto"/>
        <w:jc w:val="both"/>
        <w:rPr>
          <w:rFonts w:ascii="Arial" w:hAnsi="Arial" w:cs="Arial"/>
          <w:sz w:val="24"/>
          <w:szCs w:val="24"/>
        </w:rPr>
      </w:pPr>
    </w:p>
    <w:p w14:paraId="62D64CA5" w14:textId="02A63B4E" w:rsidR="00FB3644" w:rsidRDefault="0026602F" w:rsidP="005A2191">
      <w:pPr>
        <w:autoSpaceDE w:val="0"/>
        <w:autoSpaceDN w:val="0"/>
        <w:adjustRightInd w:val="0"/>
        <w:spacing w:after="0" w:line="360" w:lineRule="auto"/>
        <w:jc w:val="both"/>
        <w:rPr>
          <w:rFonts w:ascii="Arial" w:eastAsia="Calibri" w:hAnsi="Arial" w:cs="Arial"/>
          <w:b/>
          <w:bCs/>
          <w:i/>
          <w:sz w:val="24"/>
          <w:szCs w:val="24"/>
          <w:lang w:val="es-ES_tradnl" w:eastAsia="es-ES"/>
        </w:rPr>
      </w:pPr>
      <w:r w:rsidRPr="007C4805">
        <w:rPr>
          <w:rFonts w:ascii="Arial" w:eastAsia="Calibri" w:hAnsi="Arial" w:cs="Arial"/>
          <w:b/>
          <w:bCs/>
          <w:i/>
          <w:sz w:val="16"/>
          <w:szCs w:val="16"/>
          <w:lang w:val="es-ES_tradnl"/>
        </w:rPr>
        <w:t>FUENTE: Elaboración Propia SEFINA</w:t>
      </w:r>
    </w:p>
    <w:p w14:paraId="65294319" w14:textId="77777777" w:rsidR="0026602F" w:rsidRDefault="0026602F" w:rsidP="005A2191">
      <w:pPr>
        <w:autoSpaceDE w:val="0"/>
        <w:autoSpaceDN w:val="0"/>
        <w:adjustRightInd w:val="0"/>
        <w:spacing w:after="0" w:line="360" w:lineRule="auto"/>
        <w:jc w:val="both"/>
        <w:rPr>
          <w:rFonts w:ascii="Arial" w:eastAsia="Calibri" w:hAnsi="Arial" w:cs="Arial"/>
          <w:b/>
          <w:bCs/>
          <w:i/>
          <w:sz w:val="24"/>
          <w:szCs w:val="24"/>
          <w:lang w:val="es-ES_tradnl" w:eastAsia="es-ES"/>
        </w:rPr>
      </w:pPr>
    </w:p>
    <w:p w14:paraId="2B281233" w14:textId="3E3DD536" w:rsidR="005A2191" w:rsidRDefault="005A2191" w:rsidP="005A2191">
      <w:pPr>
        <w:autoSpaceDE w:val="0"/>
        <w:autoSpaceDN w:val="0"/>
        <w:adjustRightInd w:val="0"/>
        <w:spacing w:after="0" w:line="360" w:lineRule="auto"/>
        <w:jc w:val="both"/>
        <w:rPr>
          <w:rFonts w:ascii="Arial" w:eastAsia="Calibri" w:hAnsi="Arial" w:cs="Arial"/>
          <w:b/>
          <w:bCs/>
          <w:i/>
          <w:sz w:val="24"/>
          <w:szCs w:val="24"/>
          <w:lang w:val="es-ES_tradnl" w:eastAsia="es-ES"/>
        </w:rPr>
      </w:pPr>
      <w:r>
        <w:rPr>
          <w:rFonts w:ascii="Arial" w:eastAsia="Calibri" w:hAnsi="Arial" w:cs="Arial"/>
          <w:b/>
          <w:bCs/>
          <w:i/>
          <w:sz w:val="24"/>
          <w:szCs w:val="24"/>
          <w:lang w:val="es-ES_tradnl" w:eastAsia="es-ES"/>
        </w:rPr>
        <w:t xml:space="preserve">12. </w:t>
      </w:r>
      <w:r w:rsidRPr="00A82EE9">
        <w:rPr>
          <w:rFonts w:ascii="Arial" w:eastAsia="Calibri" w:hAnsi="Arial" w:cs="Arial"/>
          <w:b/>
          <w:bCs/>
          <w:i/>
          <w:sz w:val="24"/>
          <w:szCs w:val="24"/>
          <w:lang w:val="es-ES_tradnl" w:eastAsia="es-ES"/>
        </w:rPr>
        <w:t>Calificaciones Ot</w:t>
      </w:r>
      <w:r>
        <w:rPr>
          <w:rFonts w:ascii="Arial" w:eastAsia="Calibri" w:hAnsi="Arial" w:cs="Arial"/>
          <w:b/>
          <w:bCs/>
          <w:i/>
          <w:sz w:val="24"/>
          <w:szCs w:val="24"/>
          <w:lang w:val="es-ES_tradnl" w:eastAsia="es-ES"/>
        </w:rPr>
        <w:t>or</w:t>
      </w:r>
      <w:r w:rsidRPr="00A82EE9">
        <w:rPr>
          <w:rFonts w:ascii="Arial" w:eastAsia="Calibri" w:hAnsi="Arial" w:cs="Arial"/>
          <w:b/>
          <w:bCs/>
          <w:i/>
          <w:sz w:val="24"/>
          <w:szCs w:val="24"/>
          <w:lang w:val="es-ES_tradnl" w:eastAsia="es-ES"/>
        </w:rPr>
        <w:t>gadas</w:t>
      </w:r>
    </w:p>
    <w:p w14:paraId="65677949" w14:textId="6708D097" w:rsidR="00003E41" w:rsidRPr="00003E41" w:rsidRDefault="00F920CD" w:rsidP="00003E41">
      <w:pPr>
        <w:autoSpaceDE w:val="0"/>
        <w:autoSpaceDN w:val="0"/>
        <w:adjustRightInd w:val="0"/>
        <w:spacing w:after="200" w:line="360" w:lineRule="auto"/>
        <w:jc w:val="both"/>
        <w:rPr>
          <w:rFonts w:ascii="Arial" w:eastAsia="Times New Roman" w:hAnsi="Arial" w:cs="Times New Roman"/>
          <w:kern w:val="0"/>
          <w:sz w:val="26"/>
          <w:szCs w:val="20"/>
          <w:lang w:eastAsia="es-ES"/>
          <w14:ligatures w14:val="none"/>
        </w:rPr>
      </w:pPr>
      <w:r w:rsidRPr="00F920CD">
        <w:rPr>
          <w:rFonts w:ascii="Arial" w:hAnsi="Arial" w:cs="Arial"/>
          <w:sz w:val="24"/>
          <w:szCs w:val="24"/>
        </w:rPr>
        <w:lastRenderedPageBreak/>
        <w:t xml:space="preserve"> </w:t>
      </w:r>
      <w:r w:rsidR="00003E41">
        <w:rPr>
          <w:rFonts w:ascii="Arial" w:hAnsi="Arial" w:cs="Arial"/>
          <w:sz w:val="24"/>
          <w:szCs w:val="24"/>
        </w:rPr>
        <w:t>Considerando lo anterior y el manejo razonable de la deuda,</w:t>
      </w:r>
      <w:r w:rsidR="00C1348E">
        <w:rPr>
          <w:rFonts w:ascii="Arial" w:hAnsi="Arial" w:cs="Arial"/>
          <w:sz w:val="24"/>
          <w:szCs w:val="24"/>
        </w:rPr>
        <w:t xml:space="preserve"> ha permitido que </w:t>
      </w:r>
      <w:r w:rsidR="00C1348E">
        <w:rPr>
          <w:rFonts w:ascii="Arial" w:eastAsia="Calibri" w:hAnsi="Arial" w:cs="Arial"/>
          <w:kern w:val="0"/>
          <w:sz w:val="24"/>
          <w:szCs w:val="24"/>
          <w14:ligatures w14:val="none"/>
        </w:rPr>
        <w:t>e</w:t>
      </w:r>
      <w:r w:rsidR="00003E41" w:rsidRPr="00003E41">
        <w:rPr>
          <w:rFonts w:ascii="Arial" w:eastAsia="Calibri" w:hAnsi="Arial" w:cs="Arial"/>
          <w:kern w:val="0"/>
          <w:sz w:val="24"/>
          <w:szCs w:val="24"/>
          <w14:ligatures w14:val="none"/>
        </w:rPr>
        <w:t xml:space="preserve">l nivel de </w:t>
      </w:r>
      <w:r w:rsidR="00C1348E" w:rsidRPr="00003E41">
        <w:rPr>
          <w:rFonts w:ascii="Arial" w:eastAsia="Calibri" w:hAnsi="Arial" w:cs="Arial"/>
          <w:kern w:val="0"/>
          <w:sz w:val="24"/>
          <w:szCs w:val="24"/>
          <w14:ligatures w14:val="none"/>
        </w:rPr>
        <w:t>endeudamiento</w:t>
      </w:r>
      <w:r w:rsidR="00003E41" w:rsidRPr="00003E41">
        <w:rPr>
          <w:rFonts w:ascii="Arial" w:eastAsia="Calibri" w:hAnsi="Arial" w:cs="Arial"/>
          <w:kern w:val="0"/>
          <w:sz w:val="24"/>
          <w:szCs w:val="24"/>
          <w14:ligatures w14:val="none"/>
        </w:rPr>
        <w:t xml:space="preserve"> </w:t>
      </w:r>
      <w:r w:rsidR="00C1348E">
        <w:rPr>
          <w:rFonts w:ascii="Arial" w:eastAsia="Calibri" w:hAnsi="Arial" w:cs="Arial"/>
          <w:kern w:val="0"/>
          <w:sz w:val="24"/>
          <w:szCs w:val="24"/>
          <w14:ligatures w14:val="none"/>
        </w:rPr>
        <w:t>sea</w:t>
      </w:r>
      <w:r w:rsidR="00003E41" w:rsidRPr="00003E41">
        <w:rPr>
          <w:rFonts w:ascii="Arial" w:eastAsia="Calibri" w:hAnsi="Arial" w:cs="Arial"/>
          <w:kern w:val="0"/>
          <w:sz w:val="24"/>
          <w:szCs w:val="24"/>
          <w14:ligatures w14:val="none"/>
        </w:rPr>
        <w:t xml:space="preserve"> reconocido mediante las calificaciones crediticias asignadas por </w:t>
      </w:r>
      <w:r w:rsidR="00003E41" w:rsidRPr="00003E41">
        <w:rPr>
          <w:rFonts w:ascii="Arial" w:eastAsia="Times New Roman" w:hAnsi="Arial" w:cs="Arial"/>
          <w:kern w:val="0"/>
          <w:sz w:val="24"/>
          <w:szCs w:val="24"/>
          <w:lang w:val="es-ES" w:eastAsia="es-ES"/>
          <w14:ligatures w14:val="none"/>
        </w:rPr>
        <w:t xml:space="preserve">Fitch Ratings que otorga una calificación crediticia BBB.mx Perspectiva Crediticia Negativa; Moody´s de México, BBB.mx Perspectiva Crediticia Negativa; y Standard &amp; </w:t>
      </w:r>
      <w:proofErr w:type="spellStart"/>
      <w:r w:rsidR="00003E41" w:rsidRPr="00003E41">
        <w:rPr>
          <w:rFonts w:ascii="Arial" w:eastAsia="Times New Roman" w:hAnsi="Arial" w:cs="Arial"/>
          <w:kern w:val="0"/>
          <w:sz w:val="24"/>
          <w:szCs w:val="24"/>
          <w:lang w:val="es-ES" w:eastAsia="es-ES"/>
          <w14:ligatures w14:val="none"/>
        </w:rPr>
        <w:t>Poors</w:t>
      </w:r>
      <w:proofErr w:type="spellEnd"/>
      <w:r w:rsidR="00003E41" w:rsidRPr="00003E41">
        <w:rPr>
          <w:rFonts w:ascii="Arial" w:eastAsia="Times New Roman" w:hAnsi="Arial" w:cs="Arial"/>
          <w:kern w:val="0"/>
          <w:sz w:val="24"/>
          <w:szCs w:val="24"/>
          <w:lang w:val="es-ES" w:eastAsia="es-ES"/>
          <w14:ligatures w14:val="none"/>
        </w:rPr>
        <w:t xml:space="preserve"> Global, </w:t>
      </w:r>
      <w:proofErr w:type="spellStart"/>
      <w:r w:rsidR="00003E41" w:rsidRPr="00003E41">
        <w:rPr>
          <w:rFonts w:ascii="Arial" w:eastAsia="Times New Roman" w:hAnsi="Arial" w:cs="Arial"/>
          <w:kern w:val="0"/>
          <w:sz w:val="24"/>
          <w:szCs w:val="24"/>
          <w:lang w:val="es-ES" w:eastAsia="es-ES"/>
          <w14:ligatures w14:val="none"/>
        </w:rPr>
        <w:t>mxBBB</w:t>
      </w:r>
      <w:proofErr w:type="spellEnd"/>
      <w:r w:rsidR="00003E41" w:rsidRPr="00003E41">
        <w:rPr>
          <w:rFonts w:ascii="Arial" w:eastAsia="Times New Roman" w:hAnsi="Arial" w:cs="Arial"/>
          <w:kern w:val="0"/>
          <w:sz w:val="24"/>
          <w:szCs w:val="24"/>
          <w:lang w:val="es-ES" w:eastAsia="es-ES"/>
          <w14:ligatures w14:val="none"/>
        </w:rPr>
        <w:t xml:space="preserve"> Perspectiva Crediticia Estable</w:t>
      </w:r>
      <w:r w:rsidR="00003E41" w:rsidRPr="00003E41">
        <w:rPr>
          <w:rFonts w:ascii="Arial" w:eastAsia="Calibri" w:hAnsi="Arial" w:cs="Arial"/>
          <w:kern w:val="0"/>
          <w:sz w:val="24"/>
          <w:szCs w:val="24"/>
          <w14:ligatures w14:val="none"/>
        </w:rPr>
        <w:t>.</w:t>
      </w:r>
    </w:p>
    <w:p w14:paraId="33E575BC" w14:textId="6AA3AE4E" w:rsidR="003A43D6" w:rsidRDefault="003A43D6" w:rsidP="00F920CD">
      <w:pPr>
        <w:autoSpaceDE w:val="0"/>
        <w:autoSpaceDN w:val="0"/>
        <w:adjustRightInd w:val="0"/>
        <w:spacing w:after="0" w:line="360" w:lineRule="auto"/>
        <w:jc w:val="both"/>
        <w:rPr>
          <w:rFonts w:ascii="Arial" w:hAnsi="Arial" w:cs="Arial"/>
          <w:sz w:val="24"/>
          <w:szCs w:val="24"/>
        </w:rPr>
      </w:pPr>
    </w:p>
    <w:p w14:paraId="5E58A056" w14:textId="77777777" w:rsidR="00B5173F" w:rsidRDefault="00B5173F" w:rsidP="00B5173F">
      <w:pPr>
        <w:spacing w:after="0" w:line="360" w:lineRule="auto"/>
        <w:jc w:val="both"/>
        <w:rPr>
          <w:rFonts w:ascii="Arial" w:eastAsia="Calibri" w:hAnsi="Arial" w:cs="Arial"/>
          <w:b/>
        </w:rPr>
      </w:pPr>
      <w:r w:rsidRPr="00A82EE9">
        <w:rPr>
          <w:rFonts w:ascii="Arial" w:eastAsia="Calibri" w:hAnsi="Arial" w:cs="Arial"/>
          <w:b/>
        </w:rPr>
        <w:t>13. Proceso de Mejora:</w:t>
      </w:r>
    </w:p>
    <w:p w14:paraId="2CD43BB5" w14:textId="37BFF5DC" w:rsidR="00B5173F" w:rsidRPr="00A82EE9" w:rsidRDefault="00B5173F" w:rsidP="00B5173F">
      <w:pPr>
        <w:spacing w:after="0" w:line="360" w:lineRule="auto"/>
        <w:jc w:val="both"/>
        <w:rPr>
          <w:rFonts w:ascii="Arial" w:eastAsia="Calibri" w:hAnsi="Arial" w:cs="Arial"/>
          <w:sz w:val="24"/>
          <w:szCs w:val="24"/>
        </w:rPr>
      </w:pPr>
      <w:r w:rsidRPr="00A82EE9">
        <w:rPr>
          <w:rFonts w:ascii="Arial" w:eastAsia="Calibri" w:hAnsi="Arial" w:cs="Arial"/>
          <w:sz w:val="24"/>
          <w:szCs w:val="24"/>
        </w:rPr>
        <w:t>Se informará de:</w:t>
      </w:r>
    </w:p>
    <w:p w14:paraId="4B77C76E" w14:textId="38412F4A" w:rsidR="00B5173F" w:rsidRPr="00A82EE9" w:rsidRDefault="00B5173F" w:rsidP="00605477">
      <w:pPr>
        <w:spacing w:after="0" w:line="360" w:lineRule="auto"/>
        <w:ind w:left="708"/>
        <w:jc w:val="both"/>
        <w:rPr>
          <w:rFonts w:ascii="Arial" w:eastAsia="Calibri" w:hAnsi="Arial" w:cs="Arial"/>
          <w:sz w:val="24"/>
          <w:szCs w:val="24"/>
        </w:rPr>
      </w:pPr>
      <w:r w:rsidRPr="00A82EE9">
        <w:rPr>
          <w:rFonts w:ascii="Arial" w:eastAsia="Calibri" w:hAnsi="Arial" w:cs="Arial"/>
          <w:b/>
          <w:sz w:val="24"/>
          <w:szCs w:val="24"/>
        </w:rPr>
        <w:t>a)</w:t>
      </w:r>
      <w:r w:rsidRPr="00A82EE9">
        <w:rPr>
          <w:rFonts w:ascii="Arial" w:eastAsia="Calibri" w:hAnsi="Arial" w:cs="Arial"/>
          <w:sz w:val="24"/>
          <w:szCs w:val="24"/>
        </w:rPr>
        <w:t xml:space="preserve"> Principales Políticas de control interno: No aplica.</w:t>
      </w:r>
    </w:p>
    <w:p w14:paraId="4D2AA0CD" w14:textId="77777777" w:rsidR="00B5173F" w:rsidRPr="00A82EE9" w:rsidRDefault="00B5173F" w:rsidP="003A43D6">
      <w:pPr>
        <w:spacing w:after="0" w:line="360" w:lineRule="auto"/>
        <w:ind w:left="708"/>
        <w:jc w:val="both"/>
        <w:rPr>
          <w:rFonts w:ascii="Arial" w:eastAsia="Calibri" w:hAnsi="Arial" w:cs="Arial"/>
          <w:sz w:val="24"/>
          <w:szCs w:val="24"/>
        </w:rPr>
      </w:pPr>
      <w:r w:rsidRPr="00A82EE9">
        <w:rPr>
          <w:rFonts w:ascii="Arial" w:eastAsia="Calibri" w:hAnsi="Arial" w:cs="Arial"/>
          <w:b/>
          <w:sz w:val="24"/>
          <w:szCs w:val="24"/>
        </w:rPr>
        <w:t>b)</w:t>
      </w:r>
      <w:r w:rsidRPr="00A82EE9">
        <w:rPr>
          <w:rFonts w:ascii="Arial" w:eastAsia="Calibri" w:hAnsi="Arial" w:cs="Arial"/>
          <w:sz w:val="24"/>
          <w:szCs w:val="24"/>
        </w:rPr>
        <w:t xml:space="preserve"> Medidas de desempeño financiero, metas y alcance: No aplica.</w:t>
      </w:r>
    </w:p>
    <w:p w14:paraId="7767AA24" w14:textId="77777777" w:rsidR="00B5173F" w:rsidRDefault="00B5173F" w:rsidP="00B5173F">
      <w:pPr>
        <w:spacing w:after="0" w:line="360" w:lineRule="auto"/>
        <w:jc w:val="both"/>
        <w:rPr>
          <w:rFonts w:ascii="Arial" w:eastAsia="Calibri" w:hAnsi="Arial" w:cs="Arial"/>
          <w:sz w:val="24"/>
          <w:szCs w:val="24"/>
        </w:rPr>
      </w:pPr>
    </w:p>
    <w:p w14:paraId="4A9987AE" w14:textId="633EB96C" w:rsidR="00B5173F" w:rsidRDefault="00B5173F" w:rsidP="00B5173F">
      <w:pPr>
        <w:spacing w:after="0" w:line="360" w:lineRule="auto"/>
        <w:jc w:val="both"/>
        <w:rPr>
          <w:rFonts w:ascii="Arial" w:eastAsia="Calibri" w:hAnsi="Arial" w:cs="Arial"/>
          <w:b/>
          <w:sz w:val="24"/>
          <w:szCs w:val="24"/>
        </w:rPr>
      </w:pPr>
      <w:r w:rsidRPr="00A82EE9">
        <w:rPr>
          <w:rFonts w:ascii="Arial" w:eastAsia="Calibri" w:hAnsi="Arial" w:cs="Arial"/>
          <w:b/>
          <w:sz w:val="24"/>
          <w:szCs w:val="24"/>
        </w:rPr>
        <w:t>14. Información por Segmentos:</w:t>
      </w:r>
    </w:p>
    <w:p w14:paraId="785C5FA3" w14:textId="77777777" w:rsidR="0026602F" w:rsidRDefault="0026602F" w:rsidP="00B5173F">
      <w:pPr>
        <w:spacing w:after="0" w:line="360" w:lineRule="auto"/>
        <w:jc w:val="both"/>
        <w:rPr>
          <w:rFonts w:ascii="Arial" w:eastAsia="Calibri" w:hAnsi="Arial" w:cs="Arial"/>
          <w:b/>
          <w:sz w:val="24"/>
          <w:szCs w:val="24"/>
        </w:rPr>
      </w:pPr>
    </w:p>
    <w:p w14:paraId="6285C8AE" w14:textId="77777777" w:rsidR="00B5173F" w:rsidRPr="00A82EE9" w:rsidRDefault="00B5173F" w:rsidP="00B5173F">
      <w:pPr>
        <w:spacing w:after="0" w:line="360" w:lineRule="auto"/>
        <w:jc w:val="both"/>
        <w:rPr>
          <w:rFonts w:ascii="Arial" w:eastAsia="Calibri" w:hAnsi="Arial" w:cs="Arial"/>
          <w:sz w:val="24"/>
          <w:szCs w:val="24"/>
        </w:rPr>
      </w:pPr>
      <w:r w:rsidRPr="00A82EE9">
        <w:rPr>
          <w:rFonts w:ascii="Arial" w:eastAsia="Calibri" w:hAnsi="Arial" w:cs="Arial"/>
          <w:sz w:val="24"/>
          <w:szCs w:val="24"/>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41709C8B" w14:textId="77777777" w:rsidR="00B5173F" w:rsidRPr="00A82EE9" w:rsidRDefault="00B5173F" w:rsidP="00B5173F">
      <w:pPr>
        <w:spacing w:after="0" w:line="360" w:lineRule="auto"/>
        <w:jc w:val="both"/>
        <w:rPr>
          <w:rFonts w:ascii="Arial" w:eastAsia="Calibri" w:hAnsi="Arial" w:cs="Arial"/>
          <w:sz w:val="24"/>
          <w:szCs w:val="24"/>
        </w:rPr>
      </w:pPr>
    </w:p>
    <w:p w14:paraId="18325877" w14:textId="77777777" w:rsidR="00B5173F" w:rsidRPr="00A82EE9" w:rsidRDefault="00B5173F" w:rsidP="00B5173F">
      <w:pPr>
        <w:spacing w:after="0" w:line="360" w:lineRule="auto"/>
        <w:jc w:val="both"/>
        <w:rPr>
          <w:rFonts w:ascii="Arial" w:eastAsia="Calibri" w:hAnsi="Arial" w:cs="Arial"/>
          <w:sz w:val="24"/>
          <w:szCs w:val="24"/>
        </w:rPr>
      </w:pPr>
      <w:r w:rsidRPr="00A82EE9">
        <w:rPr>
          <w:rFonts w:ascii="Arial" w:eastAsia="Calibri" w:hAnsi="Arial" w:cs="Arial"/>
          <w:sz w:val="24"/>
          <w:szCs w:val="24"/>
        </w:rPr>
        <w:t>Consecuentemente, esta información contribuye al análisis más preciso de la situación financiera, grados y fuentes de riesgo y crecimiento potencial de negocio. No aplica.</w:t>
      </w:r>
    </w:p>
    <w:p w14:paraId="2DDCBFF5" w14:textId="08BCDECB" w:rsidR="009C3A7D" w:rsidRDefault="009C3A7D" w:rsidP="00B5173F">
      <w:pPr>
        <w:spacing w:after="0" w:line="360" w:lineRule="auto"/>
        <w:jc w:val="both"/>
        <w:rPr>
          <w:rFonts w:ascii="Arial" w:eastAsia="Calibri" w:hAnsi="Arial" w:cs="Arial"/>
          <w:sz w:val="24"/>
          <w:szCs w:val="24"/>
        </w:rPr>
      </w:pPr>
    </w:p>
    <w:p w14:paraId="502A5A36" w14:textId="7AFFF5B0" w:rsidR="00B5173F" w:rsidRDefault="00B5173F" w:rsidP="00B5173F">
      <w:pPr>
        <w:spacing w:after="0" w:line="360" w:lineRule="auto"/>
        <w:jc w:val="both"/>
        <w:rPr>
          <w:rFonts w:ascii="Arial" w:eastAsia="Calibri" w:hAnsi="Arial" w:cs="Arial"/>
          <w:b/>
          <w:sz w:val="24"/>
          <w:szCs w:val="24"/>
        </w:rPr>
      </w:pPr>
      <w:r w:rsidRPr="00A82EE9">
        <w:rPr>
          <w:rFonts w:ascii="Arial" w:eastAsia="Calibri" w:hAnsi="Arial" w:cs="Arial"/>
          <w:b/>
          <w:sz w:val="24"/>
          <w:szCs w:val="24"/>
        </w:rPr>
        <w:t>15. Eventos Posteriores al Cierre:</w:t>
      </w:r>
    </w:p>
    <w:p w14:paraId="48815873" w14:textId="77777777" w:rsidR="0026602F" w:rsidRDefault="0026602F" w:rsidP="00B5173F">
      <w:pPr>
        <w:spacing w:after="0" w:line="360" w:lineRule="auto"/>
        <w:jc w:val="both"/>
        <w:rPr>
          <w:rFonts w:ascii="Arial" w:eastAsia="Calibri" w:hAnsi="Arial" w:cs="Arial"/>
          <w:b/>
          <w:sz w:val="24"/>
          <w:szCs w:val="24"/>
        </w:rPr>
      </w:pPr>
    </w:p>
    <w:p w14:paraId="03D3A0B0" w14:textId="77777777" w:rsidR="00B5173F" w:rsidRPr="00A82EE9" w:rsidRDefault="00B5173F" w:rsidP="00B5173F">
      <w:pPr>
        <w:spacing w:after="0" w:line="360" w:lineRule="auto"/>
        <w:jc w:val="both"/>
        <w:rPr>
          <w:rFonts w:ascii="Arial" w:eastAsia="Calibri" w:hAnsi="Arial" w:cs="Arial"/>
          <w:sz w:val="24"/>
          <w:szCs w:val="24"/>
        </w:rPr>
      </w:pPr>
      <w:r w:rsidRPr="00A82EE9">
        <w:rPr>
          <w:rFonts w:ascii="Arial" w:eastAsia="Calibri" w:hAnsi="Arial" w:cs="Arial"/>
          <w:sz w:val="24"/>
          <w:szCs w:val="24"/>
        </w:rPr>
        <w:t xml:space="preserve">El ente público informará el efecto en sus estados financieros de aquellos hechos ocurridos en el período posterior al que informa, que proporcionan mayor evidencia </w:t>
      </w:r>
      <w:r w:rsidRPr="00A82EE9">
        <w:rPr>
          <w:rFonts w:ascii="Arial" w:eastAsia="Calibri" w:hAnsi="Arial" w:cs="Arial"/>
          <w:sz w:val="24"/>
          <w:szCs w:val="24"/>
        </w:rPr>
        <w:lastRenderedPageBreak/>
        <w:t>sobre eventos que le afecten económicamente y que no se conocían a la fecha de cierre. No aplica.</w:t>
      </w:r>
    </w:p>
    <w:p w14:paraId="68C835F5" w14:textId="493623B4" w:rsidR="00B5173F" w:rsidRDefault="00B5173F" w:rsidP="00B5173F">
      <w:pPr>
        <w:spacing w:after="0" w:line="360" w:lineRule="auto"/>
        <w:jc w:val="both"/>
        <w:rPr>
          <w:rFonts w:ascii="Arial" w:eastAsia="Calibri" w:hAnsi="Arial" w:cs="Arial"/>
        </w:rPr>
      </w:pPr>
    </w:p>
    <w:p w14:paraId="63CAF6C8" w14:textId="252B02D4" w:rsidR="00B5173F" w:rsidRDefault="00B5173F" w:rsidP="00B5173F">
      <w:pPr>
        <w:spacing w:after="0" w:line="360" w:lineRule="auto"/>
        <w:jc w:val="both"/>
        <w:rPr>
          <w:rFonts w:ascii="Arial" w:eastAsia="Calibri" w:hAnsi="Arial" w:cs="Arial"/>
          <w:b/>
          <w:sz w:val="24"/>
          <w:szCs w:val="24"/>
        </w:rPr>
      </w:pPr>
      <w:r w:rsidRPr="00A82EE9">
        <w:rPr>
          <w:rFonts w:ascii="Arial" w:eastAsia="Calibri" w:hAnsi="Arial" w:cs="Arial"/>
          <w:b/>
          <w:sz w:val="24"/>
          <w:szCs w:val="24"/>
        </w:rPr>
        <w:t>16. Partes Relacionadas:</w:t>
      </w:r>
    </w:p>
    <w:p w14:paraId="7E184AB1" w14:textId="77777777" w:rsidR="0026602F" w:rsidRPr="00A82EE9" w:rsidRDefault="0026602F" w:rsidP="00B5173F">
      <w:pPr>
        <w:spacing w:after="0" w:line="360" w:lineRule="auto"/>
        <w:jc w:val="both"/>
        <w:rPr>
          <w:rFonts w:ascii="Arial" w:eastAsia="Calibri" w:hAnsi="Arial" w:cs="Arial"/>
          <w:b/>
          <w:sz w:val="24"/>
          <w:szCs w:val="24"/>
        </w:rPr>
      </w:pPr>
    </w:p>
    <w:p w14:paraId="7C6A3D61" w14:textId="77777777" w:rsidR="00B5173F" w:rsidRPr="00A82EE9" w:rsidRDefault="00B5173F" w:rsidP="00B5173F">
      <w:pPr>
        <w:spacing w:after="0" w:line="360" w:lineRule="auto"/>
        <w:jc w:val="both"/>
        <w:rPr>
          <w:rFonts w:ascii="Arial" w:eastAsia="Calibri" w:hAnsi="Arial" w:cs="Arial"/>
          <w:sz w:val="24"/>
          <w:szCs w:val="24"/>
        </w:rPr>
      </w:pPr>
      <w:r w:rsidRPr="00A82EE9">
        <w:rPr>
          <w:rFonts w:ascii="Arial" w:eastAsia="Calibri" w:hAnsi="Arial" w:cs="Arial"/>
          <w:sz w:val="24"/>
          <w:szCs w:val="24"/>
        </w:rPr>
        <w:t>Se debe establecer por escrito que no existen partes relacionadas que pudieran ejercer influencia significativa sobre la toma de decisiones financieras y operativas: No aplica.</w:t>
      </w:r>
    </w:p>
    <w:p w14:paraId="31644554" w14:textId="77777777" w:rsidR="0026602F" w:rsidRDefault="0026602F" w:rsidP="00B5173F">
      <w:pPr>
        <w:spacing w:after="0" w:line="360" w:lineRule="auto"/>
        <w:jc w:val="both"/>
        <w:rPr>
          <w:rFonts w:ascii="Arial" w:eastAsia="Calibri" w:hAnsi="Arial" w:cs="Arial"/>
          <w:b/>
          <w:sz w:val="24"/>
          <w:szCs w:val="24"/>
        </w:rPr>
      </w:pPr>
    </w:p>
    <w:p w14:paraId="2C1288EF" w14:textId="04F653AD" w:rsidR="00B5173F" w:rsidRDefault="00B5173F" w:rsidP="00B5173F">
      <w:pPr>
        <w:spacing w:after="0" w:line="360" w:lineRule="auto"/>
        <w:jc w:val="both"/>
        <w:rPr>
          <w:rFonts w:ascii="Arial" w:eastAsia="Calibri" w:hAnsi="Arial" w:cs="Arial"/>
          <w:b/>
          <w:sz w:val="24"/>
          <w:szCs w:val="24"/>
        </w:rPr>
      </w:pPr>
      <w:r w:rsidRPr="00A82EE9">
        <w:rPr>
          <w:rFonts w:ascii="Arial" w:eastAsia="Calibri" w:hAnsi="Arial" w:cs="Arial"/>
          <w:b/>
          <w:sz w:val="24"/>
          <w:szCs w:val="24"/>
        </w:rPr>
        <w:t>17. Responsabilidad sobre la presentación razonable de los Estados Financieros:</w:t>
      </w:r>
    </w:p>
    <w:p w14:paraId="78F4D28F" w14:textId="77777777" w:rsidR="0026602F" w:rsidRPr="00A82EE9" w:rsidRDefault="0026602F" w:rsidP="00B5173F">
      <w:pPr>
        <w:spacing w:after="0" w:line="360" w:lineRule="auto"/>
        <w:jc w:val="both"/>
        <w:rPr>
          <w:rFonts w:ascii="Arial" w:eastAsia="Calibri" w:hAnsi="Arial" w:cs="Arial"/>
          <w:b/>
          <w:sz w:val="24"/>
          <w:szCs w:val="24"/>
        </w:rPr>
      </w:pPr>
    </w:p>
    <w:p w14:paraId="5E1C08B2" w14:textId="77777777" w:rsidR="00B5173F" w:rsidRPr="00A82EE9" w:rsidRDefault="00B5173F" w:rsidP="00B5173F">
      <w:pPr>
        <w:spacing w:after="0" w:line="360" w:lineRule="auto"/>
        <w:jc w:val="both"/>
        <w:rPr>
          <w:rFonts w:ascii="Arial" w:eastAsia="Calibri" w:hAnsi="Arial" w:cs="Arial"/>
          <w:sz w:val="24"/>
          <w:szCs w:val="24"/>
        </w:rPr>
      </w:pPr>
      <w:r w:rsidRPr="00A82EE9">
        <w:rPr>
          <w:rFonts w:ascii="Arial" w:eastAsia="Calibri" w:hAnsi="Arial" w:cs="Arial"/>
          <w:sz w:val="24"/>
          <w:szCs w:val="24"/>
        </w:rPr>
        <w:t xml:space="preserve">La Información Contable del Poder Ejecutivo del Estado de Guerrero, incluye al final de los Estados Financieros la siguiente leyenda: “Bajo protesta de decir verdad declaramos que los Estados Financieros y sus notas, son razonablemente correctos y son responsabilidad del emisor”. </w:t>
      </w:r>
    </w:p>
    <w:p w14:paraId="02DA1ACA" w14:textId="77777777" w:rsidR="0026602F" w:rsidRDefault="0026602F" w:rsidP="00B5173F">
      <w:pPr>
        <w:pBdr>
          <w:bottom w:val="single" w:sz="12" w:space="1" w:color="auto"/>
        </w:pBdr>
        <w:spacing w:after="0" w:line="360" w:lineRule="auto"/>
        <w:jc w:val="both"/>
        <w:rPr>
          <w:rFonts w:ascii="Arial" w:eastAsia="Calibri" w:hAnsi="Arial" w:cs="Arial"/>
        </w:rPr>
      </w:pPr>
    </w:p>
    <w:p w14:paraId="0035EC31" w14:textId="5C04C63F" w:rsidR="0026602F" w:rsidRDefault="00E9510C" w:rsidP="00B5173F">
      <w:pPr>
        <w:pBdr>
          <w:bottom w:val="single" w:sz="12" w:space="1" w:color="auto"/>
        </w:pBdr>
        <w:spacing w:after="0" w:line="360" w:lineRule="auto"/>
        <w:jc w:val="both"/>
        <w:rPr>
          <w:rFonts w:ascii="Arial" w:eastAsia="Calibri" w:hAnsi="Arial" w:cs="Arial"/>
        </w:rPr>
      </w:pPr>
      <w:r w:rsidRPr="00A82EE9">
        <w:rPr>
          <w:rFonts w:ascii="Calibri" w:eastAsia="Calibri" w:hAnsi="Calibri" w:cs="Times New Roman"/>
          <w:noProof/>
          <w:lang w:eastAsia="es-MX"/>
        </w:rPr>
        <mc:AlternateContent>
          <mc:Choice Requires="wps">
            <w:drawing>
              <wp:anchor distT="0" distB="0" distL="114300" distR="114300" simplePos="0" relativeHeight="251742208" behindDoc="0" locked="0" layoutInCell="1" allowOverlap="1" wp14:anchorId="730CDB14" wp14:editId="7AA0DD6F">
                <wp:simplePos x="0" y="0"/>
                <wp:positionH relativeFrom="margin">
                  <wp:align>left</wp:align>
                </wp:positionH>
                <wp:positionV relativeFrom="paragraph">
                  <wp:posOffset>5715</wp:posOffset>
                </wp:positionV>
                <wp:extent cx="2592705" cy="1238250"/>
                <wp:effectExtent l="0" t="0" r="0" b="0"/>
                <wp:wrapNone/>
                <wp:docPr id="19" name="Cuadro de texto 1"/>
                <wp:cNvGraphicFramePr/>
                <a:graphic xmlns:a="http://schemas.openxmlformats.org/drawingml/2006/main">
                  <a:graphicData uri="http://schemas.microsoft.com/office/word/2010/wordprocessingShape">
                    <wps:wsp>
                      <wps:cNvSpPr txBox="1"/>
                      <wps:spPr>
                        <a:xfrm>
                          <a:off x="0" y="0"/>
                          <a:ext cx="2592705" cy="1238250"/>
                        </a:xfrm>
                        <a:prstGeom prst="rect">
                          <a:avLst/>
                        </a:prstGeom>
                        <a:solidFill>
                          <a:sysClr val="window" lastClr="FFFFFF"/>
                        </a:solidFill>
                        <a:ln w="6350">
                          <a:noFill/>
                        </a:ln>
                      </wps:spPr>
                      <wps:txbx>
                        <w:txbxContent>
                          <w:p w14:paraId="21F15D85" w14:textId="77777777" w:rsidR="00CA794F" w:rsidRDefault="00CA794F" w:rsidP="00C84CB2">
                            <w:pPr>
                              <w:pStyle w:val="NormalWeb"/>
                              <w:spacing w:after="0"/>
                              <w:jc w:val="center"/>
                            </w:pPr>
                            <w:r>
                              <w:rPr>
                                <w:rFonts w:ascii="Calibri" w:hAnsi="Calibri"/>
                                <w:lang w:val="es-ES"/>
                              </w:rPr>
                              <w:t> </w:t>
                            </w:r>
                          </w:p>
                          <w:p w14:paraId="439D7116" w14:textId="77777777" w:rsidR="00CA794F" w:rsidRDefault="00CA794F" w:rsidP="00C84CB2">
                            <w:pPr>
                              <w:pStyle w:val="NormalWeb"/>
                              <w:spacing w:after="0"/>
                              <w:jc w:val="center"/>
                            </w:pPr>
                            <w:r>
                              <w:rPr>
                                <w:rFonts w:ascii="Calibri" w:hAnsi="Calibri"/>
                                <w:lang w:val="es-ES"/>
                              </w:rPr>
                              <w:t> </w:t>
                            </w:r>
                          </w:p>
                          <w:p w14:paraId="0A08348F" w14:textId="77777777" w:rsidR="00CA794F" w:rsidRDefault="00CA794F" w:rsidP="00C84CB2">
                            <w:pPr>
                              <w:pStyle w:val="NormalWeb"/>
                              <w:spacing w:after="0"/>
                              <w:jc w:val="center"/>
                            </w:pPr>
                            <w:r>
                              <w:rPr>
                                <w:rFonts w:ascii="Calibri" w:hAnsi="Calibri"/>
                                <w:lang w:val="es-ES"/>
                              </w:rPr>
                              <w:t>______________________________ </w:t>
                            </w:r>
                          </w:p>
                          <w:p w14:paraId="77D50413" w14:textId="77777777" w:rsidR="00CA794F" w:rsidRPr="0001750C" w:rsidRDefault="00CA794F" w:rsidP="00C84CB2">
                            <w:pPr>
                              <w:pStyle w:val="NormalWeb"/>
                              <w:spacing w:after="0"/>
                              <w:jc w:val="center"/>
                              <w:rPr>
                                <w:sz w:val="22"/>
                                <w:szCs w:val="22"/>
                              </w:rPr>
                            </w:pPr>
                            <w:r w:rsidRPr="0001750C">
                              <w:rPr>
                                <w:rFonts w:ascii="Calibri" w:hAnsi="Calibri"/>
                                <w:sz w:val="22"/>
                                <w:szCs w:val="22"/>
                                <w:lang w:val="es-ES"/>
                              </w:rPr>
                              <w:t>LIC. PEDRO TORRES GONZALEZ</w:t>
                            </w:r>
                          </w:p>
                          <w:p w14:paraId="420A3A99" w14:textId="77777777" w:rsidR="00CA794F" w:rsidRPr="0001750C" w:rsidRDefault="00CA794F" w:rsidP="00C84CB2">
                            <w:pPr>
                              <w:pStyle w:val="NormalWeb"/>
                              <w:spacing w:after="0"/>
                              <w:jc w:val="center"/>
                              <w:rPr>
                                <w:sz w:val="22"/>
                                <w:szCs w:val="22"/>
                              </w:rPr>
                            </w:pPr>
                            <w:r w:rsidRPr="0001750C">
                              <w:rPr>
                                <w:rFonts w:ascii="Calibri" w:hAnsi="Calibri"/>
                                <w:sz w:val="22"/>
                                <w:szCs w:val="22"/>
                                <w:lang w:val="es-ES"/>
                              </w:rPr>
                              <w:t>SUBSECRETARIO DE EGRESOS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0CDB14" id="_x0000_t202" coordsize="21600,21600" o:spt="202" path="m,l,21600r21600,l21600,xe">
                <v:stroke joinstyle="miter"/>
                <v:path gradientshapeok="t" o:connecttype="rect"/>
              </v:shapetype>
              <v:shape id="Cuadro de texto 1" o:spid="_x0000_s1026" type="#_x0000_t202" style="position:absolute;left:0;text-align:left;margin-left:0;margin-top:.45pt;width:204.15pt;height:97.5pt;z-index:2517422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6yJwIAADYEAAAOAAAAZHJzL2Uyb0RvYy54bWysU01v2zAMvQ/YfxB0X5y4ST+MOEWWIsOA&#10;oC2QDj0rshwbkEWNUmJnv36UnK91t2E5KKRIP5KPT9PHrtFsr9DVYHI+Ggw5U0ZCUZttzn+8Lb/c&#10;c+a8MIXQYFTOD8rxx9nnT9PWZiqFCnShkBGIcVlrc155b7MkcbJSjXADsMpQsARshCcXt0mBoiX0&#10;RifpcHibtICFRZDKObp96oN8FvHLUkn/UpZOeaZzTr35eGI8N+FMZlORbVHYqpbHNsQ/dNGI2lDR&#10;M9ST8ILtsP4LqqklgoPSDyQ0CZRlLVWcgaYZDT9Ms66EVXEWIsfZM03u/8HK5/3aviLz3VfoaIGB&#10;kNa6zNFlmKcrsQn/1CmjOFF4ONOmOs8kXaaTh/RuOOFMUmyU3tynk0hscvncovPfFDQsGDlH2kuk&#10;S+xXzlNJSj2lhGoOdF0sa62jc3ALjWwvaIW0+QJazrRwni5zvoy/0DVB/PGZNqzN+e0N9RJQDAS8&#10;Pk8bSr9MGSzfbbrj6BsoDsQIQi8WZ+Wypq5XVPJVIKmDSCDFU7QC/MVZS+rJufu5E6ios++G1vMw&#10;Go+D3KIzntyl5OB1ZHMdMbtmATTdiN6KldEM+V6fzBKheSehz0NVCgkjqXbO/clc+F7T9FCkms9j&#10;EgnMCr8yaysDdCAhcPzWvQu0x0V42uEznHQmsg/76HN7+uY7D2UdlxUI61k68kjijAs4PqSg/ms/&#10;Zl2e++w3AAAA//8DAFBLAwQUAAYACAAAACEASjZ0o90AAAAFAQAADwAAAGRycy9kb3ducmV2Lnht&#10;bEyPzU7DMBCE70i8g7VI3KjDr5oQp0IIBJWISlMkrm68JIF4HdluE/r0LCc4jmY0802+mGwv9uhD&#10;50jB+SwBgVQ701Gj4G3zeDYHEaImo3tHqOAbAyyK46NcZ8aNtMZ9FRvBJRQyraCNccikDHWLVoeZ&#10;G5DY+3De6sjSN9J4PXK57eVFktxIqzvihVYPeN9i/VXtrIL3sXryq+Xy83V4Lg+rQ1W+4EOp1OnJ&#10;dHcLIuIU/8Lwi8/oUDDT1u3IBNEr4CNRQQqCvatkfgliy6H0OgVZ5PI/ffEDAAD//wMAUEsBAi0A&#10;FAAGAAgAAAAhALaDOJL+AAAA4QEAABMAAAAAAAAAAAAAAAAAAAAAAFtDb250ZW50X1R5cGVzXS54&#10;bWxQSwECLQAUAAYACAAAACEAOP0h/9YAAACUAQAACwAAAAAAAAAAAAAAAAAvAQAAX3JlbHMvLnJl&#10;bHNQSwECLQAUAAYACAAAACEAx7cOsicCAAA2BAAADgAAAAAAAAAAAAAAAAAuAgAAZHJzL2Uyb0Rv&#10;Yy54bWxQSwECLQAUAAYACAAAACEASjZ0o90AAAAFAQAADwAAAAAAAAAAAAAAAACBBAAAZHJzL2Rv&#10;d25yZXYueG1sUEsFBgAAAAAEAAQA8wAAAIsFAAAAAA==&#10;" fillcolor="window" stroked="f" strokeweight=".5pt">
                <v:textbox>
                  <w:txbxContent>
                    <w:p w14:paraId="21F15D85" w14:textId="77777777" w:rsidR="00CA794F" w:rsidRDefault="00CA794F" w:rsidP="00C84CB2">
                      <w:pPr>
                        <w:pStyle w:val="NormalWeb"/>
                        <w:spacing w:after="0"/>
                        <w:jc w:val="center"/>
                      </w:pPr>
                      <w:r>
                        <w:rPr>
                          <w:rFonts w:ascii="Calibri" w:hAnsi="Calibri"/>
                          <w:lang w:val="es-ES"/>
                        </w:rPr>
                        <w:t> </w:t>
                      </w:r>
                    </w:p>
                    <w:p w14:paraId="439D7116" w14:textId="77777777" w:rsidR="00CA794F" w:rsidRDefault="00CA794F" w:rsidP="00C84CB2">
                      <w:pPr>
                        <w:pStyle w:val="NormalWeb"/>
                        <w:spacing w:after="0"/>
                        <w:jc w:val="center"/>
                      </w:pPr>
                      <w:r>
                        <w:rPr>
                          <w:rFonts w:ascii="Calibri" w:hAnsi="Calibri"/>
                          <w:lang w:val="es-ES"/>
                        </w:rPr>
                        <w:t> </w:t>
                      </w:r>
                    </w:p>
                    <w:p w14:paraId="0A08348F" w14:textId="77777777" w:rsidR="00CA794F" w:rsidRDefault="00CA794F" w:rsidP="00C84CB2">
                      <w:pPr>
                        <w:pStyle w:val="NormalWeb"/>
                        <w:spacing w:after="0"/>
                        <w:jc w:val="center"/>
                      </w:pPr>
                      <w:r>
                        <w:rPr>
                          <w:rFonts w:ascii="Calibri" w:hAnsi="Calibri"/>
                          <w:lang w:val="es-ES"/>
                        </w:rPr>
                        <w:t>______________________________ </w:t>
                      </w:r>
                    </w:p>
                    <w:p w14:paraId="77D50413" w14:textId="77777777" w:rsidR="00CA794F" w:rsidRPr="0001750C" w:rsidRDefault="00CA794F" w:rsidP="00C84CB2">
                      <w:pPr>
                        <w:pStyle w:val="NormalWeb"/>
                        <w:spacing w:after="0"/>
                        <w:jc w:val="center"/>
                        <w:rPr>
                          <w:sz w:val="22"/>
                          <w:szCs w:val="22"/>
                        </w:rPr>
                      </w:pPr>
                      <w:r w:rsidRPr="0001750C">
                        <w:rPr>
                          <w:rFonts w:ascii="Calibri" w:hAnsi="Calibri"/>
                          <w:sz w:val="22"/>
                          <w:szCs w:val="22"/>
                          <w:lang w:val="es-ES"/>
                        </w:rPr>
                        <w:t>LIC. PEDRO TORRES GONZALEZ</w:t>
                      </w:r>
                    </w:p>
                    <w:p w14:paraId="420A3A99" w14:textId="77777777" w:rsidR="00CA794F" w:rsidRPr="0001750C" w:rsidRDefault="00CA794F" w:rsidP="00C84CB2">
                      <w:pPr>
                        <w:pStyle w:val="NormalWeb"/>
                        <w:spacing w:after="0"/>
                        <w:jc w:val="center"/>
                        <w:rPr>
                          <w:sz w:val="22"/>
                          <w:szCs w:val="22"/>
                        </w:rPr>
                      </w:pPr>
                      <w:r w:rsidRPr="0001750C">
                        <w:rPr>
                          <w:rFonts w:ascii="Calibri" w:hAnsi="Calibri"/>
                          <w:sz w:val="22"/>
                          <w:szCs w:val="22"/>
                          <w:lang w:val="es-ES"/>
                        </w:rPr>
                        <w:t>SUBSECRETARIO DE EGRESOS</w:t>
                      </w:r>
                    </w:p>
                  </w:txbxContent>
                </v:textbox>
                <w10:wrap anchorx="margin"/>
              </v:shape>
            </w:pict>
          </mc:Fallback>
        </mc:AlternateContent>
      </w:r>
      <w:r w:rsidRPr="00A82EE9">
        <w:rPr>
          <w:rFonts w:ascii="Calibri" w:eastAsia="Calibri" w:hAnsi="Calibri" w:cs="Times New Roman"/>
          <w:noProof/>
          <w:lang w:eastAsia="es-MX"/>
        </w:rPr>
        <mc:AlternateContent>
          <mc:Choice Requires="wps">
            <w:drawing>
              <wp:anchor distT="0" distB="0" distL="114300" distR="114300" simplePos="0" relativeHeight="251744256" behindDoc="0" locked="0" layoutInCell="1" allowOverlap="1" wp14:anchorId="461AE119" wp14:editId="31632CEF">
                <wp:simplePos x="0" y="0"/>
                <wp:positionH relativeFrom="margin">
                  <wp:posOffset>3019425</wp:posOffset>
                </wp:positionH>
                <wp:positionV relativeFrom="paragraph">
                  <wp:posOffset>176530</wp:posOffset>
                </wp:positionV>
                <wp:extent cx="2592705" cy="1400175"/>
                <wp:effectExtent l="0" t="0" r="0" b="9525"/>
                <wp:wrapNone/>
                <wp:docPr id="25" name="Cuadro de texto 2"/>
                <wp:cNvGraphicFramePr/>
                <a:graphic xmlns:a="http://schemas.openxmlformats.org/drawingml/2006/main">
                  <a:graphicData uri="http://schemas.microsoft.com/office/word/2010/wordprocessingShape">
                    <wps:wsp>
                      <wps:cNvSpPr txBox="1"/>
                      <wps:spPr>
                        <a:xfrm>
                          <a:off x="0" y="0"/>
                          <a:ext cx="2592705" cy="1400175"/>
                        </a:xfrm>
                        <a:prstGeom prst="rect">
                          <a:avLst/>
                        </a:prstGeom>
                        <a:solidFill>
                          <a:sysClr val="window" lastClr="FFFFFF"/>
                        </a:solidFill>
                        <a:ln w="6350">
                          <a:noFill/>
                        </a:ln>
                      </wps:spPr>
                      <wps:txbx>
                        <w:txbxContent>
                          <w:p w14:paraId="6C8BD21F" w14:textId="77777777" w:rsidR="00CA794F" w:rsidRDefault="00CA794F" w:rsidP="000D2503">
                            <w:pPr>
                              <w:pStyle w:val="NormalWeb"/>
                              <w:spacing w:after="0"/>
                              <w:jc w:val="center"/>
                            </w:pPr>
                            <w:r>
                              <w:rPr>
                                <w:rFonts w:ascii="Calibri" w:hAnsi="Calibri"/>
                                <w:lang w:val="es-ES"/>
                              </w:rPr>
                              <w:t> </w:t>
                            </w:r>
                          </w:p>
                          <w:p w14:paraId="4B08D3D1" w14:textId="77777777" w:rsidR="00CA794F" w:rsidRDefault="00CA794F" w:rsidP="000D2503">
                            <w:pPr>
                              <w:pStyle w:val="NormalWeb"/>
                              <w:spacing w:after="0"/>
                              <w:jc w:val="center"/>
                            </w:pPr>
                            <w:r>
                              <w:rPr>
                                <w:rFonts w:ascii="Calibri" w:hAnsi="Calibri"/>
                                <w:lang w:val="es-ES"/>
                              </w:rPr>
                              <w:t>_______________________________ </w:t>
                            </w:r>
                          </w:p>
                          <w:p w14:paraId="2CB2C9C6" w14:textId="77777777" w:rsidR="00CA794F" w:rsidRPr="0001750C" w:rsidRDefault="00CA794F" w:rsidP="000D2503">
                            <w:pPr>
                              <w:pStyle w:val="NormalWeb"/>
                              <w:spacing w:after="0"/>
                              <w:jc w:val="center"/>
                              <w:rPr>
                                <w:sz w:val="22"/>
                                <w:szCs w:val="22"/>
                              </w:rPr>
                            </w:pPr>
                            <w:r w:rsidRPr="0001750C">
                              <w:rPr>
                                <w:rFonts w:ascii="Calibri" w:hAnsi="Calibri"/>
                                <w:sz w:val="22"/>
                                <w:szCs w:val="22"/>
                                <w:lang w:val="es-ES"/>
                              </w:rPr>
                              <w:t>C.P.C. RAYMUNDO SEGURA ESTRADA</w:t>
                            </w:r>
                          </w:p>
                          <w:p w14:paraId="61F38A64" w14:textId="77777777" w:rsidR="00CA794F" w:rsidRPr="0001750C" w:rsidRDefault="00CA794F" w:rsidP="000D2503">
                            <w:pPr>
                              <w:pStyle w:val="NormalWeb"/>
                              <w:spacing w:after="0"/>
                              <w:jc w:val="center"/>
                              <w:rPr>
                                <w:sz w:val="22"/>
                                <w:szCs w:val="22"/>
                              </w:rPr>
                            </w:pPr>
                            <w:r w:rsidRPr="0001750C">
                              <w:rPr>
                                <w:rFonts w:ascii="Calibri" w:hAnsi="Calibri"/>
                                <w:sz w:val="22"/>
                                <w:szCs w:val="22"/>
                                <w:lang w:val="es-ES"/>
                              </w:rPr>
                              <w:t>SECRETARIO DE FINANZAS Y ADMINISTRACIÓN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AE119" id="Cuadro de texto 2" o:spid="_x0000_s1027" type="#_x0000_t202" style="position:absolute;left:0;text-align:left;margin-left:237.75pt;margin-top:13.9pt;width:204.15pt;height:110.25pt;z-index:2517442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HJJwIAAD0EAAAOAAAAZHJzL2Uyb0RvYy54bWysU0tv2zAMvg/YfxB0X/xY0qxGnCJLkWFA&#10;0BZIh54VWY4FyKImKbGzXz9KzmvdbZgPMilSfHz8OHvoW0UOwjoJuqTZKKVEaA6V1LuS/nhdffpC&#10;ifNMV0yBFiU9Ckcf5h8/zDpTiBwaUJWwBINoV3SmpI33pkgSxxvRMjcCIzQaa7At86jaXVJZ1mH0&#10;ViV5mt4lHdjKWODCObx9HIx0HuPXteD+ua6d8ESVFGvz8bTx3IYzmc9YsbPMNJKfymD/UEXLpMak&#10;l1CPzDOyt/KvUK3kFhzUfsShTaCuJRexB+wmS991s2mYEbEXBMeZC0zu/4XlT4eNebHE91+hxwEG&#10;QDrjCoeXoZ++tm34Y6UE7Qjh8QKb6D3heJlP7vNpOqGEoy0bp2k2nYQ4yfW5sc5/E9CSIJTU4lwi&#10;XOywdn5wPbuEbA6UrFZSqagc3VJZcmA4Qpx8BR0lijmPlyVdxe+U7Y9nSpOupHefJ2nMpCHEG1Ip&#10;jcVduwyS77c9kdUNAluojgiMhYEzzvCVxOLXmPmFWSQJYoHER2sD9hclHZKopO7nnlmBBX7XOKX7&#10;bDwOrIvKeDLNUbG3lu2tRe/bJWCTGa6M4VEM/l6dxdpC+4Z8X4SsaGKaY+6S+rO49AO1cV+4WCyi&#10;E/LMML/WG8ND6IBogPq1f2PWnObhcZRPcKYbK96NZfANLzUs9h5qGWcWcBtQOsGJHI1TP+1TWIJb&#10;PXpdt37+GwAA//8DAFBLAwQUAAYACAAAACEAJxCjbeIAAAAKAQAADwAAAGRycy9kb3ducmV2Lnht&#10;bEyPzU7DMBCE70i8g7VI3KhDf2gU4lQIgaASUWmKxNWNlyQQr6PYbUKfnuUEt92d0ew36Wq0rThi&#10;7xtHCq4nEQik0pmGKgVvu8erGIQPmoxuHaGCb/Swys7PUp0YN9AWj0WoBIeQT7SCOoQukdKXNVrt&#10;J65DYu3D9VYHXvtKml4PHG5bOY2iG2l1Q/yh1h3e11h+FQer4H0onvrNev352j3np82pyF/wIVfq&#10;8mK8uwURcAx/ZvjFZ3TImGnvDmS8aBXMl4sFWxVMl1yBDXE842HPh3k8A5ml8n+F7AcAAP//AwBQ&#10;SwECLQAUAAYACAAAACEAtoM4kv4AAADhAQAAEwAAAAAAAAAAAAAAAAAAAAAAW0NvbnRlbnRfVHlw&#10;ZXNdLnhtbFBLAQItABQABgAIAAAAIQA4/SH/1gAAAJQBAAALAAAAAAAAAAAAAAAAAC8BAABfcmVs&#10;cy8ucmVsc1BLAQItABQABgAIAAAAIQDfhhHJJwIAAD0EAAAOAAAAAAAAAAAAAAAAAC4CAABkcnMv&#10;ZTJvRG9jLnhtbFBLAQItABQABgAIAAAAIQAnEKNt4gAAAAoBAAAPAAAAAAAAAAAAAAAAAIEEAABk&#10;cnMvZG93bnJldi54bWxQSwUGAAAAAAQABADzAAAAkAUAAAAA&#10;" fillcolor="window" stroked="f" strokeweight=".5pt">
                <v:textbox>
                  <w:txbxContent>
                    <w:p w14:paraId="6C8BD21F" w14:textId="77777777" w:rsidR="00CA794F" w:rsidRDefault="00CA794F" w:rsidP="000D2503">
                      <w:pPr>
                        <w:pStyle w:val="NormalWeb"/>
                        <w:spacing w:after="0"/>
                        <w:jc w:val="center"/>
                      </w:pPr>
                      <w:r>
                        <w:rPr>
                          <w:rFonts w:ascii="Calibri" w:hAnsi="Calibri"/>
                          <w:lang w:val="es-ES"/>
                        </w:rPr>
                        <w:t> </w:t>
                      </w:r>
                    </w:p>
                    <w:p w14:paraId="4B08D3D1" w14:textId="77777777" w:rsidR="00CA794F" w:rsidRDefault="00CA794F" w:rsidP="000D2503">
                      <w:pPr>
                        <w:pStyle w:val="NormalWeb"/>
                        <w:spacing w:after="0"/>
                        <w:jc w:val="center"/>
                      </w:pPr>
                      <w:r>
                        <w:rPr>
                          <w:rFonts w:ascii="Calibri" w:hAnsi="Calibri"/>
                          <w:lang w:val="es-ES"/>
                        </w:rPr>
                        <w:t>_______________________________ </w:t>
                      </w:r>
                    </w:p>
                    <w:p w14:paraId="2CB2C9C6" w14:textId="77777777" w:rsidR="00CA794F" w:rsidRPr="0001750C" w:rsidRDefault="00CA794F" w:rsidP="000D2503">
                      <w:pPr>
                        <w:pStyle w:val="NormalWeb"/>
                        <w:spacing w:after="0"/>
                        <w:jc w:val="center"/>
                        <w:rPr>
                          <w:sz w:val="22"/>
                          <w:szCs w:val="22"/>
                        </w:rPr>
                      </w:pPr>
                      <w:r w:rsidRPr="0001750C">
                        <w:rPr>
                          <w:rFonts w:ascii="Calibri" w:hAnsi="Calibri"/>
                          <w:sz w:val="22"/>
                          <w:szCs w:val="22"/>
                          <w:lang w:val="es-ES"/>
                        </w:rPr>
                        <w:t>C.P.C. RAYMUNDO SEGURA ESTRADA</w:t>
                      </w:r>
                    </w:p>
                    <w:p w14:paraId="61F38A64" w14:textId="77777777" w:rsidR="00CA794F" w:rsidRPr="0001750C" w:rsidRDefault="00CA794F" w:rsidP="000D2503">
                      <w:pPr>
                        <w:pStyle w:val="NormalWeb"/>
                        <w:spacing w:after="0"/>
                        <w:jc w:val="center"/>
                        <w:rPr>
                          <w:sz w:val="22"/>
                          <w:szCs w:val="22"/>
                        </w:rPr>
                      </w:pPr>
                      <w:r w:rsidRPr="0001750C">
                        <w:rPr>
                          <w:rFonts w:ascii="Calibri" w:hAnsi="Calibri"/>
                          <w:sz w:val="22"/>
                          <w:szCs w:val="22"/>
                          <w:lang w:val="es-ES"/>
                        </w:rPr>
                        <w:t>SECRETARIO DE FINANZAS Y ADMINISTRACIÓN</w:t>
                      </w:r>
                    </w:p>
                  </w:txbxContent>
                </v:textbox>
                <w10:wrap anchorx="margin"/>
              </v:shape>
            </w:pict>
          </mc:Fallback>
        </mc:AlternateContent>
      </w:r>
    </w:p>
    <w:p w14:paraId="748686A1" w14:textId="50DD7CAC" w:rsidR="00B5173F" w:rsidRPr="00A82EE9" w:rsidRDefault="00B5173F" w:rsidP="00B5173F">
      <w:pPr>
        <w:pBdr>
          <w:bottom w:val="single" w:sz="12" w:space="1" w:color="auto"/>
        </w:pBdr>
        <w:spacing w:after="0" w:line="360" w:lineRule="auto"/>
        <w:jc w:val="both"/>
        <w:rPr>
          <w:rFonts w:ascii="Arial" w:eastAsia="Calibri" w:hAnsi="Arial" w:cs="Arial"/>
        </w:rPr>
      </w:pPr>
    </w:p>
    <w:p w14:paraId="3EC6BDF4" w14:textId="208EF3FA" w:rsidR="00B5173F" w:rsidRPr="00A82EE9" w:rsidRDefault="000D2503" w:rsidP="000D2503">
      <w:pPr>
        <w:pBdr>
          <w:bottom w:val="single" w:sz="12" w:space="1" w:color="auto"/>
        </w:pBdr>
        <w:tabs>
          <w:tab w:val="left" w:pos="6120"/>
        </w:tabs>
        <w:spacing w:after="0" w:line="360" w:lineRule="auto"/>
        <w:jc w:val="both"/>
        <w:rPr>
          <w:rFonts w:ascii="Arial" w:eastAsia="Calibri" w:hAnsi="Arial" w:cs="Arial"/>
        </w:rPr>
      </w:pPr>
      <w:r>
        <w:rPr>
          <w:rFonts w:ascii="Arial" w:eastAsia="Calibri" w:hAnsi="Arial" w:cs="Arial"/>
        </w:rPr>
        <w:tab/>
      </w:r>
    </w:p>
    <w:p w14:paraId="1321BB4B" w14:textId="77777777" w:rsidR="009F2C07" w:rsidRPr="00A82EE9" w:rsidRDefault="009F2C07" w:rsidP="00B5173F">
      <w:pPr>
        <w:pBdr>
          <w:bottom w:val="single" w:sz="12" w:space="1" w:color="auto"/>
        </w:pBdr>
        <w:spacing w:after="0" w:line="360" w:lineRule="auto"/>
        <w:jc w:val="both"/>
        <w:rPr>
          <w:rFonts w:ascii="Arial" w:eastAsia="Calibri" w:hAnsi="Arial" w:cs="Arial"/>
        </w:rPr>
      </w:pPr>
    </w:p>
    <w:p w14:paraId="38488E3A" w14:textId="77777777" w:rsidR="00B5173F" w:rsidRPr="00A82EE9" w:rsidRDefault="00B5173F" w:rsidP="00B5173F">
      <w:pPr>
        <w:pBdr>
          <w:bottom w:val="single" w:sz="12" w:space="1" w:color="auto"/>
        </w:pBdr>
        <w:spacing w:after="0" w:line="360" w:lineRule="auto"/>
        <w:jc w:val="both"/>
        <w:rPr>
          <w:rFonts w:ascii="Arial" w:eastAsia="Calibri" w:hAnsi="Arial" w:cs="Arial"/>
        </w:rPr>
      </w:pPr>
    </w:p>
    <w:p w14:paraId="52852674" w14:textId="77777777" w:rsidR="00B5173F" w:rsidRPr="00A82EE9" w:rsidRDefault="00B5173F" w:rsidP="00B5173F">
      <w:pPr>
        <w:pBdr>
          <w:bottom w:val="single" w:sz="12" w:space="1" w:color="auto"/>
        </w:pBdr>
        <w:spacing w:after="0" w:line="360" w:lineRule="auto"/>
        <w:jc w:val="both"/>
        <w:rPr>
          <w:rFonts w:ascii="Arial" w:eastAsia="Calibri" w:hAnsi="Arial" w:cs="Arial"/>
        </w:rPr>
      </w:pPr>
    </w:p>
    <w:p w14:paraId="592112BF" w14:textId="173E9462" w:rsidR="00B5173F" w:rsidRDefault="0062215D" w:rsidP="00B5173F">
      <w:pPr>
        <w:pBdr>
          <w:bottom w:val="single" w:sz="12" w:space="1" w:color="auto"/>
        </w:pBdr>
        <w:tabs>
          <w:tab w:val="left" w:pos="6315"/>
        </w:tabs>
        <w:spacing w:after="0" w:line="360" w:lineRule="auto"/>
        <w:jc w:val="both"/>
        <w:rPr>
          <w:rFonts w:ascii="Arial" w:eastAsia="Calibri" w:hAnsi="Arial" w:cs="Arial"/>
        </w:rPr>
      </w:pPr>
      <w:r w:rsidRPr="00A82EE9">
        <w:rPr>
          <w:rFonts w:ascii="Calibri" w:eastAsia="Calibri" w:hAnsi="Calibri" w:cs="Times New Roman"/>
          <w:noProof/>
          <w:lang w:eastAsia="es-MX"/>
        </w:rPr>
        <mc:AlternateContent>
          <mc:Choice Requires="wps">
            <w:drawing>
              <wp:anchor distT="0" distB="0" distL="114300" distR="114300" simplePos="0" relativeHeight="251770880" behindDoc="0" locked="0" layoutInCell="1" allowOverlap="1" wp14:anchorId="51792384" wp14:editId="27BF8B4A">
                <wp:simplePos x="0" y="0"/>
                <wp:positionH relativeFrom="margin">
                  <wp:posOffset>1392555</wp:posOffset>
                </wp:positionH>
                <wp:positionV relativeFrom="paragraph">
                  <wp:posOffset>98812</wp:posOffset>
                </wp:positionV>
                <wp:extent cx="2592705" cy="1057523"/>
                <wp:effectExtent l="0" t="0" r="0" b="9525"/>
                <wp:wrapNone/>
                <wp:docPr id="30" name="Cuadro de texto 1"/>
                <wp:cNvGraphicFramePr/>
                <a:graphic xmlns:a="http://schemas.openxmlformats.org/drawingml/2006/main">
                  <a:graphicData uri="http://schemas.microsoft.com/office/word/2010/wordprocessingShape">
                    <wps:wsp>
                      <wps:cNvSpPr txBox="1"/>
                      <wps:spPr>
                        <a:xfrm>
                          <a:off x="0" y="0"/>
                          <a:ext cx="2592705" cy="1057523"/>
                        </a:xfrm>
                        <a:prstGeom prst="rect">
                          <a:avLst/>
                        </a:prstGeom>
                        <a:solidFill>
                          <a:sysClr val="window" lastClr="FFFFFF"/>
                        </a:solidFill>
                        <a:ln w="6350">
                          <a:noFill/>
                        </a:ln>
                      </wps:spPr>
                      <wps:txbx>
                        <w:txbxContent>
                          <w:p w14:paraId="42ABF2B2" w14:textId="77777777" w:rsidR="00CA794F" w:rsidRDefault="00CA794F" w:rsidP="00E9510C">
                            <w:pPr>
                              <w:pStyle w:val="NormalWeb"/>
                              <w:spacing w:after="0"/>
                              <w:jc w:val="center"/>
                            </w:pPr>
                            <w:r>
                              <w:rPr>
                                <w:rFonts w:ascii="Calibri" w:hAnsi="Calibri"/>
                                <w:lang w:val="es-ES"/>
                              </w:rPr>
                              <w:t> </w:t>
                            </w:r>
                          </w:p>
                          <w:p w14:paraId="598A779F" w14:textId="77777777" w:rsidR="00CA794F" w:rsidRDefault="00CA794F" w:rsidP="00E9510C">
                            <w:pPr>
                              <w:pStyle w:val="NormalWeb"/>
                              <w:spacing w:after="0"/>
                              <w:jc w:val="center"/>
                            </w:pPr>
                            <w:r>
                              <w:rPr>
                                <w:rFonts w:ascii="Calibri" w:hAnsi="Calibri"/>
                                <w:lang w:val="es-ES"/>
                              </w:rPr>
                              <w:t> </w:t>
                            </w:r>
                          </w:p>
                          <w:p w14:paraId="301BEA40" w14:textId="77777777" w:rsidR="00CA794F" w:rsidRDefault="00CA794F" w:rsidP="00E9510C">
                            <w:pPr>
                              <w:pStyle w:val="NormalWeb"/>
                              <w:spacing w:after="0"/>
                              <w:jc w:val="center"/>
                            </w:pPr>
                            <w:r>
                              <w:rPr>
                                <w:rFonts w:ascii="Calibri" w:hAnsi="Calibri"/>
                                <w:lang w:val="es-ES"/>
                              </w:rPr>
                              <w:t>______________________________ </w:t>
                            </w:r>
                          </w:p>
                          <w:p w14:paraId="39F66AC6" w14:textId="07129B73" w:rsidR="00CA794F" w:rsidRPr="0001750C" w:rsidRDefault="00CA794F" w:rsidP="00E9510C">
                            <w:pPr>
                              <w:pStyle w:val="NormalWeb"/>
                              <w:spacing w:after="0"/>
                              <w:jc w:val="center"/>
                              <w:rPr>
                                <w:sz w:val="22"/>
                                <w:szCs w:val="22"/>
                              </w:rPr>
                            </w:pPr>
                            <w:r>
                              <w:rPr>
                                <w:rFonts w:ascii="Calibri" w:hAnsi="Calibri"/>
                                <w:sz w:val="22"/>
                                <w:szCs w:val="22"/>
                                <w:lang w:val="es-ES"/>
                              </w:rPr>
                              <w:t>MTRO. RICARDO SALINAS MÉNDEZ</w:t>
                            </w:r>
                          </w:p>
                          <w:p w14:paraId="3D6AF962" w14:textId="5BFE9D12" w:rsidR="00CA794F" w:rsidRPr="0001750C" w:rsidRDefault="00CA794F" w:rsidP="00E9510C">
                            <w:pPr>
                              <w:pStyle w:val="NormalWeb"/>
                              <w:spacing w:after="0"/>
                              <w:jc w:val="center"/>
                              <w:rPr>
                                <w:sz w:val="22"/>
                                <w:szCs w:val="22"/>
                              </w:rPr>
                            </w:pPr>
                            <w:r>
                              <w:rPr>
                                <w:rFonts w:ascii="Calibri" w:hAnsi="Calibri"/>
                                <w:sz w:val="22"/>
                                <w:szCs w:val="22"/>
                                <w:lang w:val="es-ES"/>
                              </w:rPr>
                              <w:t>OFICIAL MAYOR</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792384" id="_x0000_s1028" type="#_x0000_t202" style="position:absolute;left:0;text-align:left;margin-left:109.65pt;margin-top:7.8pt;width:204.15pt;height:83.25pt;z-index:251770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nEPKQIAAD0EAAAOAAAAZHJzL2Uyb0RvYy54bWysU0tv2zAMvg/YfxB0X+y4cbMacYosRYYB&#10;QVcgHXpWZDkWIIuapMTOfv0oOa91t2E+yKRI8fHx4+yxbxU5COsk6JKORyklQnOopN6V9Mfr6tNn&#10;SpxnumIKtCjpUTj6OP/4YdaZQmTQgKqEJRhEu6IzJW28N0WSON6IlrkRGKHRWINtmUfV7pLKsg6j&#10;tyrJ0vQ+6cBWxgIXzuHt02Ck8xi/rgX33+vaCU9USbE2H08bz204k/mMFTvLTCP5qQz2D1W0TGpM&#10;egn1xDwjeyv/CtVKbsFB7Ucc2gTqWnIRe8Buxum7bjYNMyL2guA4c4HJ/b+w/PmwMS+W+P4L9DjA&#10;AEhnXOHwMvTT17YNf6yUoB0hPF5gE70nHC+z/CGbpjklHG3jNJ/m2V2Ik1yfG+v8VwEtCUJJLc4l&#10;wsUOa+cH17NLyOZAyWollYrK0S2VJQeGI8TJV9BRopjzeFnSVfxO2f54pjTpSnp/l6cxk4YQb0il&#10;NBZ37TJIvt/2RFbYzBmBLVRHBMbCwBln+Epi8WvM/MIskgSxQOKjtQH7i5IOSVRS93PPrMACv2mc&#10;0sN4Mgmsi8okn2ao2FvL9tai9+0SsMkxrozhUQz+Xp3F2kL7hnxfhKxoYppj7pL6s7j0A7VxX7hY&#10;LKIT8swwv9Ybw0PogGiA+rV/Y9ac5uFxlM9wphsr3o1l8A0vNSz2HmoZZxZwG1A6wYkcjVM/7VNY&#10;gls9el23fv4bAAD//wMAUEsDBBQABgAIAAAAIQBHXudH4QAAAAoBAAAPAAAAZHJzL2Rvd25yZXYu&#10;eG1sTI9BT4QwEIXvJv6HZky8uQWMuCJlY4xGN5GsoonXLoyA0ilpuwvur3c86W1m3sub7+Wr2Qxi&#10;j873lhTEiwgEUm2bnloFb6/3Z0sQPmhq9GAJFXyjh1VxfJTrrLETveC+Cq3gEPKZVtCFMGZS+rpD&#10;o/3CjkisfVhndODVtbJxeuJwM8gkilJpdE/8odMj3nZYf1U7o+B9qh7cZr3+fB4fy8PmUJVPeFcq&#10;dXoy31yDCDiHPzP84jM6FMy0tTtqvBgUJPHVOVtZuEhBsCFNLnnY8mGZxCCLXP6vUPwAAAD//wMA&#10;UEsBAi0AFAAGAAgAAAAhALaDOJL+AAAA4QEAABMAAAAAAAAAAAAAAAAAAAAAAFtDb250ZW50X1R5&#10;cGVzXS54bWxQSwECLQAUAAYACAAAACEAOP0h/9YAAACUAQAACwAAAAAAAAAAAAAAAAAvAQAAX3Jl&#10;bHMvLnJlbHNQSwECLQAUAAYACAAAACEAmOZxDykCAAA9BAAADgAAAAAAAAAAAAAAAAAuAgAAZHJz&#10;L2Uyb0RvYy54bWxQSwECLQAUAAYACAAAACEAR17nR+EAAAAKAQAADwAAAAAAAAAAAAAAAACDBAAA&#10;ZHJzL2Rvd25yZXYueG1sUEsFBgAAAAAEAAQA8wAAAJEFAAAAAA==&#10;" fillcolor="window" stroked="f" strokeweight=".5pt">
                <v:textbox>
                  <w:txbxContent>
                    <w:p w14:paraId="42ABF2B2" w14:textId="77777777" w:rsidR="00CA794F" w:rsidRDefault="00CA794F" w:rsidP="00E9510C">
                      <w:pPr>
                        <w:pStyle w:val="NormalWeb"/>
                        <w:spacing w:after="0"/>
                        <w:jc w:val="center"/>
                      </w:pPr>
                      <w:r>
                        <w:rPr>
                          <w:rFonts w:ascii="Calibri" w:hAnsi="Calibri"/>
                          <w:lang w:val="es-ES"/>
                        </w:rPr>
                        <w:t> </w:t>
                      </w:r>
                    </w:p>
                    <w:p w14:paraId="598A779F" w14:textId="77777777" w:rsidR="00CA794F" w:rsidRDefault="00CA794F" w:rsidP="00E9510C">
                      <w:pPr>
                        <w:pStyle w:val="NormalWeb"/>
                        <w:spacing w:after="0"/>
                        <w:jc w:val="center"/>
                      </w:pPr>
                      <w:r>
                        <w:rPr>
                          <w:rFonts w:ascii="Calibri" w:hAnsi="Calibri"/>
                          <w:lang w:val="es-ES"/>
                        </w:rPr>
                        <w:t> </w:t>
                      </w:r>
                    </w:p>
                    <w:p w14:paraId="301BEA40" w14:textId="77777777" w:rsidR="00CA794F" w:rsidRDefault="00CA794F" w:rsidP="00E9510C">
                      <w:pPr>
                        <w:pStyle w:val="NormalWeb"/>
                        <w:spacing w:after="0"/>
                        <w:jc w:val="center"/>
                      </w:pPr>
                      <w:r>
                        <w:rPr>
                          <w:rFonts w:ascii="Calibri" w:hAnsi="Calibri"/>
                          <w:lang w:val="es-ES"/>
                        </w:rPr>
                        <w:t>______________________________ </w:t>
                      </w:r>
                    </w:p>
                    <w:p w14:paraId="39F66AC6" w14:textId="07129B73" w:rsidR="00CA794F" w:rsidRPr="0001750C" w:rsidRDefault="00CA794F" w:rsidP="00E9510C">
                      <w:pPr>
                        <w:pStyle w:val="NormalWeb"/>
                        <w:spacing w:after="0"/>
                        <w:jc w:val="center"/>
                        <w:rPr>
                          <w:sz w:val="22"/>
                          <w:szCs w:val="22"/>
                        </w:rPr>
                      </w:pPr>
                      <w:r>
                        <w:rPr>
                          <w:rFonts w:ascii="Calibri" w:hAnsi="Calibri"/>
                          <w:sz w:val="22"/>
                          <w:szCs w:val="22"/>
                          <w:lang w:val="es-ES"/>
                        </w:rPr>
                        <w:t>MTRO. RICARDO SALINAS MÉNDEZ</w:t>
                      </w:r>
                    </w:p>
                    <w:p w14:paraId="3D6AF962" w14:textId="5BFE9D12" w:rsidR="00CA794F" w:rsidRPr="0001750C" w:rsidRDefault="00CA794F" w:rsidP="00E9510C">
                      <w:pPr>
                        <w:pStyle w:val="NormalWeb"/>
                        <w:spacing w:after="0"/>
                        <w:jc w:val="center"/>
                        <w:rPr>
                          <w:sz w:val="22"/>
                          <w:szCs w:val="22"/>
                        </w:rPr>
                      </w:pPr>
                      <w:r>
                        <w:rPr>
                          <w:rFonts w:ascii="Calibri" w:hAnsi="Calibri"/>
                          <w:sz w:val="22"/>
                          <w:szCs w:val="22"/>
                          <w:lang w:val="es-ES"/>
                        </w:rPr>
                        <w:t>OFICIAL MAYOR</w:t>
                      </w:r>
                    </w:p>
                  </w:txbxContent>
                </v:textbox>
                <w10:wrap anchorx="margin"/>
              </v:shape>
            </w:pict>
          </mc:Fallback>
        </mc:AlternateContent>
      </w:r>
      <w:r w:rsidR="00B5173F" w:rsidRPr="00A82EE9">
        <w:rPr>
          <w:rFonts w:ascii="Arial" w:eastAsia="Calibri" w:hAnsi="Arial" w:cs="Arial"/>
        </w:rPr>
        <w:tab/>
      </w:r>
    </w:p>
    <w:p w14:paraId="64D904B9" w14:textId="32AFA44B" w:rsidR="00B5173F" w:rsidRPr="00A82EE9" w:rsidRDefault="00B5173F" w:rsidP="00B5173F">
      <w:pPr>
        <w:pBdr>
          <w:bottom w:val="single" w:sz="12" w:space="1" w:color="auto"/>
        </w:pBdr>
        <w:spacing w:after="0" w:line="360" w:lineRule="auto"/>
        <w:jc w:val="both"/>
        <w:rPr>
          <w:rFonts w:ascii="Arial" w:eastAsia="Calibri" w:hAnsi="Arial" w:cs="Arial"/>
        </w:rPr>
      </w:pPr>
    </w:p>
    <w:p w14:paraId="74971727" w14:textId="562E0056" w:rsidR="00B5173F" w:rsidRDefault="00B5173F" w:rsidP="00B5173F">
      <w:pPr>
        <w:pBdr>
          <w:bottom w:val="single" w:sz="12" w:space="1" w:color="auto"/>
        </w:pBdr>
        <w:spacing w:after="0" w:line="360" w:lineRule="auto"/>
        <w:jc w:val="both"/>
        <w:rPr>
          <w:rFonts w:ascii="Arial" w:eastAsia="Calibri" w:hAnsi="Arial" w:cs="Arial"/>
        </w:rPr>
      </w:pPr>
    </w:p>
    <w:p w14:paraId="63602D39" w14:textId="46824E12" w:rsidR="00B5173F" w:rsidRDefault="00B5173F" w:rsidP="00B5173F">
      <w:pPr>
        <w:pBdr>
          <w:bottom w:val="single" w:sz="12" w:space="1" w:color="auto"/>
        </w:pBdr>
        <w:spacing w:after="0" w:line="360" w:lineRule="auto"/>
        <w:jc w:val="both"/>
        <w:rPr>
          <w:rFonts w:ascii="Arial" w:eastAsia="Calibri" w:hAnsi="Arial" w:cs="Arial"/>
        </w:rPr>
      </w:pPr>
    </w:p>
    <w:p w14:paraId="10D97A70" w14:textId="77777777" w:rsidR="000D2503" w:rsidRDefault="000D2503" w:rsidP="00B5173F">
      <w:pPr>
        <w:pBdr>
          <w:bottom w:val="single" w:sz="12" w:space="1" w:color="auto"/>
        </w:pBdr>
        <w:spacing w:after="0" w:line="360" w:lineRule="auto"/>
        <w:jc w:val="both"/>
        <w:rPr>
          <w:rFonts w:ascii="Arial" w:eastAsia="Calibri" w:hAnsi="Arial" w:cs="Arial"/>
        </w:rPr>
      </w:pPr>
    </w:p>
    <w:p w14:paraId="7A6415F4" w14:textId="60F502FB" w:rsidR="000D2503" w:rsidRDefault="000D2503" w:rsidP="00B5173F">
      <w:pPr>
        <w:pBdr>
          <w:bottom w:val="single" w:sz="12" w:space="1" w:color="auto"/>
        </w:pBdr>
        <w:spacing w:after="0" w:line="360" w:lineRule="auto"/>
        <w:jc w:val="both"/>
        <w:rPr>
          <w:rFonts w:ascii="Arial" w:eastAsia="Calibri" w:hAnsi="Arial" w:cs="Arial"/>
        </w:rPr>
      </w:pPr>
    </w:p>
    <w:p w14:paraId="08DAB421" w14:textId="7A4F6321" w:rsidR="00B5173F" w:rsidRPr="0062215D" w:rsidRDefault="00B5173F" w:rsidP="0062215D">
      <w:pPr>
        <w:pBdr>
          <w:bottom w:val="single" w:sz="12" w:space="1" w:color="auto"/>
        </w:pBdr>
        <w:spacing w:after="0" w:line="360" w:lineRule="auto"/>
        <w:jc w:val="both"/>
        <w:rPr>
          <w:rFonts w:ascii="Arial" w:eastAsia="Times New Roman" w:hAnsi="Arial" w:cs="Times New Roman"/>
          <w:sz w:val="26"/>
          <w:szCs w:val="20"/>
          <w:lang w:eastAsia="es-ES"/>
        </w:rPr>
      </w:pPr>
      <w:r w:rsidRPr="00A82EE9">
        <w:rPr>
          <w:rFonts w:ascii="Arial" w:eastAsia="Calibri" w:hAnsi="Arial" w:cs="Arial"/>
          <w:noProof/>
          <w:lang w:eastAsia="es-MX"/>
        </w:rPr>
        <mc:AlternateContent>
          <mc:Choice Requires="wps">
            <w:drawing>
              <wp:anchor distT="0" distB="0" distL="114300" distR="114300" simplePos="0" relativeHeight="251678720" behindDoc="0" locked="0" layoutInCell="1" allowOverlap="1" wp14:anchorId="5DB0CC33" wp14:editId="7A241B47">
                <wp:simplePos x="0" y="0"/>
                <wp:positionH relativeFrom="margin">
                  <wp:align>left</wp:align>
                </wp:positionH>
                <wp:positionV relativeFrom="paragraph">
                  <wp:posOffset>342044</wp:posOffset>
                </wp:positionV>
                <wp:extent cx="5965856" cy="333375"/>
                <wp:effectExtent l="0" t="0" r="0" b="9525"/>
                <wp:wrapNone/>
                <wp:docPr id="28" name="Cuadro de texto 28"/>
                <wp:cNvGraphicFramePr/>
                <a:graphic xmlns:a="http://schemas.openxmlformats.org/drawingml/2006/main">
                  <a:graphicData uri="http://schemas.microsoft.com/office/word/2010/wordprocessingShape">
                    <wps:wsp>
                      <wps:cNvSpPr txBox="1"/>
                      <wps:spPr>
                        <a:xfrm>
                          <a:off x="0" y="0"/>
                          <a:ext cx="5965856" cy="333375"/>
                        </a:xfrm>
                        <a:prstGeom prst="rect">
                          <a:avLst/>
                        </a:prstGeom>
                        <a:solidFill>
                          <a:sysClr val="window" lastClr="FFFFFF"/>
                        </a:solidFill>
                        <a:ln w="6350">
                          <a:noFill/>
                        </a:ln>
                      </wps:spPr>
                      <wps:txbx>
                        <w:txbxContent>
                          <w:p w14:paraId="493D18AD" w14:textId="77777777" w:rsidR="00CA794F" w:rsidRPr="0001750C" w:rsidRDefault="00CA794F" w:rsidP="00B5173F">
                            <w:pPr>
                              <w:rPr>
                                <w:sz w:val="16"/>
                                <w:szCs w:val="16"/>
                              </w:rPr>
                            </w:pPr>
                            <w:r w:rsidRPr="0001750C">
                              <w:rPr>
                                <w:rFonts w:ascii="Arial" w:hAnsi="Arial" w:cs="Arial"/>
                                <w:sz w:val="16"/>
                                <w:szCs w:val="16"/>
                              </w:rPr>
                              <w:t>“Bajo protesta de decir verdad declaramos que los Estados Financieros y sus notas, son razonablemente correctos y son responsabilidad del emisor”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0CC33" id="Cuadro de texto 28" o:spid="_x0000_s1029" type="#_x0000_t202" style="position:absolute;left:0;text-align:left;margin-left:0;margin-top:26.95pt;width:469.75pt;height:26.2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bVOQIAAGwEAAAOAAAAZHJzL2Uyb0RvYy54bWysVN1v2jAQf5+0/8Hy+whQQtuIUDEqpkmo&#10;rUSnPhvHJpEcn2cbEvbX7+yEj3Z7mpYHc+c738fvd8fsoa0VOQjrKtA5HQ2GlAjNoaj0Lqc/Xldf&#10;7ihxnumCKdAip0fh6MP886dZYzIxhhJUISzBINpljclp6b3JksTxUtTMDcAIjUYJtmYeVbtLCssa&#10;jF6rZDwcTpMGbGEscOEc3j52RjqP8aUU3D9L6YQnKqdYm4+njec2nMl8xrKdZaaseF8G+4cqalZp&#10;THoO9cg8I3tb/RGqrrgFB9IPONQJSFlxEXvAbkbDD91sSmZE7AXBceYMk/t/YfnTYWNeLPHtV2iR&#10;wABIY1zm8DL000pbh1+slKAdITyeYROtJxwv0/tpepdOKeFou8HvNg1hkstrY53/JqAmQcipRVoi&#10;Wuywdr5zPbmEZA5UVawqpaJydEtlyYEhg0h8AQ0lijmPlzldxa/P9u6Z0qTJ6fQmHcZMGkK8LpXS&#10;WNylySD5dtuSqsDyTwBsoTgiLha6kXGGryosfo2ZX5jFGUEocO79Mx5SAeaCXqKkBPvrb/fBH6lD&#10;KyUNzlxO3c89swIb+q6R1PvRZBKGNCqT9HaMir22bK8tel8vAUEZ4YYZHsXg79VJlBbqN1yPRciK&#10;JqY55s6pP4lL320CrhcXi0V0wrE0zK/1xvAQOjAQqHlt35g1PX8emX+C03Sy7AONnW94qWGx9yCr&#10;yHHAuUO1hx9HOk5Jv35hZ6716HX5k5j/BgAA//8DAFBLAwQUAAYACAAAACEA+7CmD98AAAAHAQAA&#10;DwAAAGRycy9kb3ducmV2LnhtbEyPQUvDQBSE74L/YXmCN7vR2mJiNkVE0YKhGgWv2+wziWbfht1t&#10;E/vrfZ70OMww802+mmwv9uhD50jB+SwBgVQ701Gj4O31/uwKRIiajO4doYJvDLAqjo9ynRk30gvu&#10;q9gILqGQaQVtjEMmZahbtDrM3IDE3ofzVkeWvpHG65HLbS8vkmQpre6IF1o94G2L9Ve1swrex+rB&#10;b9brz+fhsTxsDlX5hHelUqcn0801iIhT/AvDLz6jQ8FMW7cjE0SvgI9EBYt5CoLddJ4uQGw5liwv&#10;QRa5/M9f/AAAAP//AwBQSwECLQAUAAYACAAAACEAtoM4kv4AAADhAQAAEwAAAAAAAAAAAAAAAAAA&#10;AAAAW0NvbnRlbnRfVHlwZXNdLnhtbFBLAQItABQABgAIAAAAIQA4/SH/1gAAAJQBAAALAAAAAAAA&#10;AAAAAAAAAC8BAABfcmVscy8ucmVsc1BLAQItABQABgAIAAAAIQDt6HbVOQIAAGwEAAAOAAAAAAAA&#10;AAAAAAAAAC4CAABkcnMvZTJvRG9jLnhtbFBLAQItABQABgAIAAAAIQD7sKYP3wAAAAcBAAAPAAAA&#10;AAAAAAAAAAAAAJMEAABkcnMvZG93bnJldi54bWxQSwUGAAAAAAQABADzAAAAnwUAAAAA&#10;" fillcolor="window" stroked="f" strokeweight=".5pt">
                <v:textbox>
                  <w:txbxContent>
                    <w:p w14:paraId="493D18AD" w14:textId="77777777" w:rsidR="00CA794F" w:rsidRPr="0001750C" w:rsidRDefault="00CA794F" w:rsidP="00B5173F">
                      <w:pPr>
                        <w:rPr>
                          <w:sz w:val="16"/>
                          <w:szCs w:val="16"/>
                        </w:rPr>
                      </w:pPr>
                      <w:r w:rsidRPr="0001750C">
                        <w:rPr>
                          <w:rFonts w:ascii="Arial" w:hAnsi="Arial" w:cs="Arial"/>
                          <w:sz w:val="16"/>
                          <w:szCs w:val="16"/>
                        </w:rPr>
                        <w:t>“Bajo protesta de decir verdad declaramos que los Estados Financieros y sus notas, son razonablemente correctos y son responsabilidad del emisor”</w:t>
                      </w:r>
                    </w:p>
                  </w:txbxContent>
                </v:textbox>
                <w10:wrap anchorx="margin"/>
              </v:shape>
            </w:pict>
          </mc:Fallback>
        </mc:AlternateContent>
      </w:r>
    </w:p>
    <w:sectPr w:rsidR="00B5173F" w:rsidRPr="0062215D" w:rsidSect="001E1C63">
      <w:headerReference w:type="default" r:id="rId21"/>
      <w:footerReference w:type="default" r:id="rId22"/>
      <w:pgSz w:w="12240" w:h="15840"/>
      <w:pgMar w:top="851"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28D64" w14:textId="77777777" w:rsidR="00270AB6" w:rsidRDefault="00270AB6" w:rsidP="00FF73A2">
      <w:pPr>
        <w:spacing w:after="0" w:line="240" w:lineRule="auto"/>
      </w:pPr>
      <w:r>
        <w:separator/>
      </w:r>
    </w:p>
  </w:endnote>
  <w:endnote w:type="continuationSeparator" w:id="0">
    <w:p w14:paraId="6AF29C7B" w14:textId="77777777" w:rsidR="00270AB6" w:rsidRDefault="00270AB6" w:rsidP="00FF7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369362"/>
      <w:docPartObj>
        <w:docPartGallery w:val="Page Numbers (Bottom of Page)"/>
        <w:docPartUnique/>
      </w:docPartObj>
    </w:sdtPr>
    <w:sdtContent>
      <w:p w14:paraId="1E873DE0" w14:textId="0077346A" w:rsidR="00CA794F" w:rsidRDefault="00CA794F">
        <w:pPr>
          <w:pStyle w:val="Piedepgina"/>
          <w:jc w:val="right"/>
        </w:pPr>
        <w:r>
          <w:fldChar w:fldCharType="begin"/>
        </w:r>
        <w:r>
          <w:instrText>PAGE   \* MERGEFORMAT</w:instrText>
        </w:r>
        <w:r>
          <w:fldChar w:fldCharType="separate"/>
        </w:r>
        <w:r w:rsidR="002C3344" w:rsidRPr="002C3344">
          <w:rPr>
            <w:noProof/>
            <w:lang w:val="es-ES"/>
          </w:rPr>
          <w:t>30</w:t>
        </w:r>
        <w:r>
          <w:fldChar w:fldCharType="end"/>
        </w:r>
      </w:p>
    </w:sdtContent>
  </w:sdt>
  <w:p w14:paraId="2BF2C9B4" w14:textId="77777777" w:rsidR="00CA794F" w:rsidRDefault="00CA794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C1441" w14:textId="77777777" w:rsidR="00270AB6" w:rsidRDefault="00270AB6" w:rsidP="00FF73A2">
      <w:pPr>
        <w:spacing w:after="0" w:line="240" w:lineRule="auto"/>
      </w:pPr>
      <w:r>
        <w:separator/>
      </w:r>
    </w:p>
  </w:footnote>
  <w:footnote w:type="continuationSeparator" w:id="0">
    <w:p w14:paraId="1E9A966F" w14:textId="77777777" w:rsidR="00270AB6" w:rsidRDefault="00270AB6" w:rsidP="00FF7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7076D" w14:textId="77777777" w:rsidR="00CA794F" w:rsidRDefault="00CA794F" w:rsidP="00FF73A2">
    <w:pPr>
      <w:pStyle w:val="Encabezado"/>
      <w:jc w:val="center"/>
      <w:rPr>
        <w:rFonts w:ascii="Arial" w:hAnsi="Arial" w:cs="Arial"/>
        <w:sz w:val="24"/>
        <w:szCs w:val="24"/>
      </w:rPr>
    </w:pPr>
    <w:r w:rsidRPr="00450BCF">
      <w:rPr>
        <w:rFonts w:ascii="Cambria" w:eastAsia="MS Mincho" w:hAnsi="Cambria"/>
        <w:noProof/>
        <w:sz w:val="24"/>
        <w:szCs w:val="24"/>
        <w:lang w:eastAsia="es-MX"/>
      </w:rPr>
      <w:drawing>
        <wp:anchor distT="0" distB="0" distL="114300" distR="114300" simplePos="0" relativeHeight="251659264" behindDoc="0" locked="0" layoutInCell="1" allowOverlap="1" wp14:anchorId="54D22DF3" wp14:editId="7BF57B4D">
          <wp:simplePos x="0" y="0"/>
          <wp:positionH relativeFrom="margin">
            <wp:posOffset>-721360</wp:posOffset>
          </wp:positionH>
          <wp:positionV relativeFrom="paragraph">
            <wp:posOffset>-68580</wp:posOffset>
          </wp:positionV>
          <wp:extent cx="1936750" cy="566822"/>
          <wp:effectExtent l="0" t="0" r="6350" b="5080"/>
          <wp:wrapNone/>
          <wp:docPr id="561" name="Imagen 56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ara podium_page-0001.jpg"/>
                  <pic:cNvPicPr/>
                </pic:nvPicPr>
                <pic:blipFill>
                  <a:blip r:embed="rId1">
                    <a:extLst>
                      <a:ext uri="{28A0092B-C50C-407E-A947-70E740481C1C}">
                        <a14:useLocalDpi xmlns:a14="http://schemas.microsoft.com/office/drawing/2010/main" val="0"/>
                      </a:ext>
                    </a:extLst>
                  </a:blip>
                  <a:stretch>
                    <a:fillRect/>
                  </a:stretch>
                </pic:blipFill>
                <pic:spPr>
                  <a:xfrm>
                    <a:off x="0" y="0"/>
                    <a:ext cx="1936750" cy="56682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Poder Ejecutivo del Estado de Guerrero</w:t>
    </w:r>
  </w:p>
  <w:p w14:paraId="5B04B6EA" w14:textId="77777777" w:rsidR="00CA794F" w:rsidRDefault="00CA794F" w:rsidP="00FF73A2">
    <w:pPr>
      <w:pStyle w:val="Encabezado"/>
      <w:jc w:val="center"/>
      <w:rPr>
        <w:rFonts w:ascii="Arial" w:hAnsi="Arial" w:cs="Arial"/>
        <w:sz w:val="24"/>
        <w:szCs w:val="24"/>
      </w:rPr>
    </w:pPr>
  </w:p>
  <w:p w14:paraId="0E28F420" w14:textId="7A980904" w:rsidR="00CA794F" w:rsidRPr="00ED5563" w:rsidRDefault="00CA794F" w:rsidP="00FF73A2">
    <w:pPr>
      <w:pStyle w:val="Encabezado"/>
      <w:jc w:val="center"/>
      <w:rPr>
        <w:rFonts w:ascii="Arial" w:hAnsi="Arial" w:cs="Arial"/>
        <w:sz w:val="24"/>
        <w:szCs w:val="24"/>
      </w:rPr>
    </w:pPr>
    <w:r>
      <w:rPr>
        <w:rFonts w:ascii="Arial" w:hAnsi="Arial" w:cs="Arial"/>
        <w:sz w:val="24"/>
        <w:szCs w:val="24"/>
      </w:rPr>
      <w:t xml:space="preserve">Del 1 de enero al 30 de </w:t>
    </w:r>
    <w:r w:rsidR="00D37273">
      <w:rPr>
        <w:rFonts w:ascii="Arial" w:hAnsi="Arial" w:cs="Arial"/>
        <w:sz w:val="24"/>
        <w:szCs w:val="24"/>
      </w:rPr>
      <w:t>septiembre</w:t>
    </w:r>
    <w:r>
      <w:rPr>
        <w:rFonts w:ascii="Arial" w:hAnsi="Arial" w:cs="Arial"/>
        <w:sz w:val="24"/>
        <w:szCs w:val="24"/>
      </w:rPr>
      <w:t xml:space="preserve"> del 2025</w:t>
    </w:r>
  </w:p>
  <w:p w14:paraId="5BEB7A59" w14:textId="77777777" w:rsidR="00CA794F" w:rsidRDefault="00CA79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13E0"/>
    <w:multiLevelType w:val="hybridMultilevel"/>
    <w:tmpl w:val="7248A2F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F6412CB"/>
    <w:multiLevelType w:val="hybridMultilevel"/>
    <w:tmpl w:val="6F522502"/>
    <w:lvl w:ilvl="0" w:tplc="080A000F">
      <w:start w:val="1"/>
      <w:numFmt w:val="decimal"/>
      <w:lvlText w:val="%1."/>
      <w:lvlJc w:val="left"/>
      <w:pPr>
        <w:ind w:left="106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484F09"/>
    <w:multiLevelType w:val="hybridMultilevel"/>
    <w:tmpl w:val="81148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5D1C67"/>
    <w:multiLevelType w:val="hybridMultilevel"/>
    <w:tmpl w:val="21008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15076C"/>
    <w:multiLevelType w:val="hybridMultilevel"/>
    <w:tmpl w:val="D2F239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6718A0"/>
    <w:multiLevelType w:val="hybridMultilevel"/>
    <w:tmpl w:val="DA18728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15:restartNumberingAfterBreak="0">
    <w:nsid w:val="25D62C41"/>
    <w:multiLevelType w:val="hybridMultilevel"/>
    <w:tmpl w:val="FBB26816"/>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15:restartNumberingAfterBreak="0">
    <w:nsid w:val="29E44B81"/>
    <w:multiLevelType w:val="hybridMultilevel"/>
    <w:tmpl w:val="BC548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12319A"/>
    <w:multiLevelType w:val="hybridMultilevel"/>
    <w:tmpl w:val="B02AC0EC"/>
    <w:lvl w:ilvl="0" w:tplc="EE84F174">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15:restartNumberingAfterBreak="0">
    <w:nsid w:val="2E22111B"/>
    <w:multiLevelType w:val="hybridMultilevel"/>
    <w:tmpl w:val="C40699E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40652E7A"/>
    <w:multiLevelType w:val="hybridMultilevel"/>
    <w:tmpl w:val="ADF63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5E1865"/>
    <w:multiLevelType w:val="multilevel"/>
    <w:tmpl w:val="2F7C28DC"/>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2" w15:restartNumberingAfterBreak="0">
    <w:nsid w:val="479D28CF"/>
    <w:multiLevelType w:val="hybridMultilevel"/>
    <w:tmpl w:val="EDB6119C"/>
    <w:lvl w:ilvl="0" w:tplc="B00C4E7C">
      <w:start w:val="1"/>
      <w:numFmt w:val="low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50133838"/>
    <w:multiLevelType w:val="hybridMultilevel"/>
    <w:tmpl w:val="0AA83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0837AD6"/>
    <w:multiLevelType w:val="hybridMultilevel"/>
    <w:tmpl w:val="775C9AA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15:restartNumberingAfterBreak="0">
    <w:nsid w:val="5D0F40BD"/>
    <w:multiLevelType w:val="multilevel"/>
    <w:tmpl w:val="A5E250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612F04EB"/>
    <w:multiLevelType w:val="hybridMultilevel"/>
    <w:tmpl w:val="82F69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C57226C"/>
    <w:multiLevelType w:val="hybridMultilevel"/>
    <w:tmpl w:val="6A30230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6E767D86"/>
    <w:multiLevelType w:val="hybridMultilevel"/>
    <w:tmpl w:val="88EC2A1A"/>
    <w:lvl w:ilvl="0" w:tplc="145EC14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E9D41E2"/>
    <w:multiLevelType w:val="hybridMultilevel"/>
    <w:tmpl w:val="9A6A71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EA631A6"/>
    <w:multiLevelType w:val="hybridMultilevel"/>
    <w:tmpl w:val="D38C2AA8"/>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738501C0"/>
    <w:multiLevelType w:val="hybridMultilevel"/>
    <w:tmpl w:val="8032A5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7C50374"/>
    <w:multiLevelType w:val="hybridMultilevel"/>
    <w:tmpl w:val="C95A3542"/>
    <w:lvl w:ilvl="0" w:tplc="7DE401D8">
      <w:start w:val="6"/>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D9090F"/>
    <w:multiLevelType w:val="hybridMultilevel"/>
    <w:tmpl w:val="65EED748"/>
    <w:lvl w:ilvl="0" w:tplc="080A0017">
      <w:start w:val="1"/>
      <w:numFmt w:val="lowerLetter"/>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4" w15:restartNumberingAfterBreak="0">
    <w:nsid w:val="7CCF5F00"/>
    <w:multiLevelType w:val="hybridMultilevel"/>
    <w:tmpl w:val="4BE29224"/>
    <w:lvl w:ilvl="0" w:tplc="080A0017">
      <w:start w:val="1"/>
      <w:numFmt w:val="lowerLetter"/>
      <w:lvlText w:val="%1)"/>
      <w:lvlJc w:val="left"/>
      <w:pPr>
        <w:ind w:left="501" w:hanging="360"/>
      </w:pPr>
      <w:rPr>
        <w:rFonts w:hint="default"/>
      </w:rPr>
    </w:lvl>
    <w:lvl w:ilvl="1" w:tplc="FFFFFFFF" w:tentative="1">
      <w:start w:val="1"/>
      <w:numFmt w:val="bullet"/>
      <w:lvlText w:val="o"/>
      <w:lvlJc w:val="left"/>
      <w:pPr>
        <w:ind w:left="1221" w:hanging="360"/>
      </w:pPr>
      <w:rPr>
        <w:rFonts w:ascii="Courier New" w:hAnsi="Courier New" w:cs="Courier New" w:hint="default"/>
      </w:rPr>
    </w:lvl>
    <w:lvl w:ilvl="2" w:tplc="FFFFFFFF" w:tentative="1">
      <w:start w:val="1"/>
      <w:numFmt w:val="bullet"/>
      <w:lvlText w:val=""/>
      <w:lvlJc w:val="left"/>
      <w:pPr>
        <w:ind w:left="1941" w:hanging="360"/>
      </w:pPr>
      <w:rPr>
        <w:rFonts w:ascii="Wingdings" w:hAnsi="Wingdings" w:hint="default"/>
      </w:rPr>
    </w:lvl>
    <w:lvl w:ilvl="3" w:tplc="FFFFFFFF" w:tentative="1">
      <w:start w:val="1"/>
      <w:numFmt w:val="bullet"/>
      <w:lvlText w:val=""/>
      <w:lvlJc w:val="left"/>
      <w:pPr>
        <w:ind w:left="2661" w:hanging="360"/>
      </w:pPr>
      <w:rPr>
        <w:rFonts w:ascii="Symbol" w:hAnsi="Symbol" w:hint="default"/>
      </w:rPr>
    </w:lvl>
    <w:lvl w:ilvl="4" w:tplc="FFFFFFFF" w:tentative="1">
      <w:start w:val="1"/>
      <w:numFmt w:val="bullet"/>
      <w:lvlText w:val="o"/>
      <w:lvlJc w:val="left"/>
      <w:pPr>
        <w:ind w:left="3381" w:hanging="360"/>
      </w:pPr>
      <w:rPr>
        <w:rFonts w:ascii="Courier New" w:hAnsi="Courier New" w:cs="Courier New" w:hint="default"/>
      </w:rPr>
    </w:lvl>
    <w:lvl w:ilvl="5" w:tplc="FFFFFFFF" w:tentative="1">
      <w:start w:val="1"/>
      <w:numFmt w:val="bullet"/>
      <w:lvlText w:val=""/>
      <w:lvlJc w:val="left"/>
      <w:pPr>
        <w:ind w:left="4101" w:hanging="360"/>
      </w:pPr>
      <w:rPr>
        <w:rFonts w:ascii="Wingdings" w:hAnsi="Wingdings" w:hint="default"/>
      </w:rPr>
    </w:lvl>
    <w:lvl w:ilvl="6" w:tplc="FFFFFFFF" w:tentative="1">
      <w:start w:val="1"/>
      <w:numFmt w:val="bullet"/>
      <w:lvlText w:val=""/>
      <w:lvlJc w:val="left"/>
      <w:pPr>
        <w:ind w:left="4821" w:hanging="360"/>
      </w:pPr>
      <w:rPr>
        <w:rFonts w:ascii="Symbol" w:hAnsi="Symbol" w:hint="default"/>
      </w:rPr>
    </w:lvl>
    <w:lvl w:ilvl="7" w:tplc="FFFFFFFF" w:tentative="1">
      <w:start w:val="1"/>
      <w:numFmt w:val="bullet"/>
      <w:lvlText w:val="o"/>
      <w:lvlJc w:val="left"/>
      <w:pPr>
        <w:ind w:left="5541" w:hanging="360"/>
      </w:pPr>
      <w:rPr>
        <w:rFonts w:ascii="Courier New" w:hAnsi="Courier New" w:cs="Courier New" w:hint="default"/>
      </w:rPr>
    </w:lvl>
    <w:lvl w:ilvl="8" w:tplc="FFFFFFFF" w:tentative="1">
      <w:start w:val="1"/>
      <w:numFmt w:val="bullet"/>
      <w:lvlText w:val=""/>
      <w:lvlJc w:val="left"/>
      <w:pPr>
        <w:ind w:left="6261" w:hanging="360"/>
      </w:pPr>
      <w:rPr>
        <w:rFonts w:ascii="Wingdings" w:hAnsi="Wingdings" w:hint="default"/>
      </w:rPr>
    </w:lvl>
  </w:abstractNum>
  <w:abstractNum w:abstractNumId="25" w15:restartNumberingAfterBreak="0">
    <w:nsid w:val="7EFE38F6"/>
    <w:multiLevelType w:val="hybridMultilevel"/>
    <w:tmpl w:val="C902EE3A"/>
    <w:lvl w:ilvl="0" w:tplc="F0242FC2">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975909789">
    <w:abstractNumId w:val="15"/>
  </w:num>
  <w:num w:numId="2" w16cid:durableId="1703751900">
    <w:abstractNumId w:val="0"/>
  </w:num>
  <w:num w:numId="3" w16cid:durableId="1560244850">
    <w:abstractNumId w:val="14"/>
  </w:num>
  <w:num w:numId="4" w16cid:durableId="1687752002">
    <w:abstractNumId w:val="9"/>
  </w:num>
  <w:num w:numId="5" w16cid:durableId="879511171">
    <w:abstractNumId w:val="6"/>
  </w:num>
  <w:num w:numId="6" w16cid:durableId="920261102">
    <w:abstractNumId w:val="5"/>
  </w:num>
  <w:num w:numId="7" w16cid:durableId="1275863269">
    <w:abstractNumId w:val="20"/>
  </w:num>
  <w:num w:numId="8" w16cid:durableId="2076081147">
    <w:abstractNumId w:val="4"/>
  </w:num>
  <w:num w:numId="9" w16cid:durableId="837576371">
    <w:abstractNumId w:val="7"/>
  </w:num>
  <w:num w:numId="10" w16cid:durableId="494495244">
    <w:abstractNumId w:val="11"/>
  </w:num>
  <w:num w:numId="11" w16cid:durableId="16615369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56852732">
    <w:abstractNumId w:val="12"/>
  </w:num>
  <w:num w:numId="13" w16cid:durableId="1689597991">
    <w:abstractNumId w:val="25"/>
  </w:num>
  <w:num w:numId="14" w16cid:durableId="910382492">
    <w:abstractNumId w:val="22"/>
  </w:num>
  <w:num w:numId="15" w16cid:durableId="1385368777">
    <w:abstractNumId w:val="18"/>
  </w:num>
  <w:num w:numId="16" w16cid:durableId="1703168746">
    <w:abstractNumId w:val="3"/>
  </w:num>
  <w:num w:numId="17" w16cid:durableId="28454995">
    <w:abstractNumId w:val="19"/>
  </w:num>
  <w:num w:numId="18" w16cid:durableId="1201209812">
    <w:abstractNumId w:val="21"/>
  </w:num>
  <w:num w:numId="19" w16cid:durableId="708192039">
    <w:abstractNumId w:val="16"/>
  </w:num>
  <w:num w:numId="20" w16cid:durableId="201672650">
    <w:abstractNumId w:val="10"/>
  </w:num>
  <w:num w:numId="21" w16cid:durableId="2146698410">
    <w:abstractNumId w:val="13"/>
  </w:num>
  <w:num w:numId="22" w16cid:durableId="1791239135">
    <w:abstractNumId w:val="17"/>
  </w:num>
  <w:num w:numId="23" w16cid:durableId="1305430769">
    <w:abstractNumId w:val="1"/>
  </w:num>
  <w:num w:numId="24" w16cid:durableId="1469855053">
    <w:abstractNumId w:val="24"/>
  </w:num>
  <w:num w:numId="25" w16cid:durableId="17589820">
    <w:abstractNumId w:val="23"/>
  </w:num>
  <w:num w:numId="26" w16cid:durableId="13812423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3A2"/>
    <w:rsid w:val="00001703"/>
    <w:rsid w:val="00001FF8"/>
    <w:rsid w:val="00003E41"/>
    <w:rsid w:val="00013775"/>
    <w:rsid w:val="0001750C"/>
    <w:rsid w:val="000227FB"/>
    <w:rsid w:val="000318E3"/>
    <w:rsid w:val="00032067"/>
    <w:rsid w:val="0003744E"/>
    <w:rsid w:val="00042677"/>
    <w:rsid w:val="00046863"/>
    <w:rsid w:val="00067EAA"/>
    <w:rsid w:val="00076744"/>
    <w:rsid w:val="00082E6F"/>
    <w:rsid w:val="00084A68"/>
    <w:rsid w:val="000A0B3B"/>
    <w:rsid w:val="000A0D64"/>
    <w:rsid w:val="000A46C4"/>
    <w:rsid w:val="000B7298"/>
    <w:rsid w:val="000C1B8C"/>
    <w:rsid w:val="000C55F8"/>
    <w:rsid w:val="000D2503"/>
    <w:rsid w:val="000E18C8"/>
    <w:rsid w:val="000E23E5"/>
    <w:rsid w:val="000E3E7B"/>
    <w:rsid w:val="000E3F2C"/>
    <w:rsid w:val="000E408D"/>
    <w:rsid w:val="000E4F9E"/>
    <w:rsid w:val="001318AE"/>
    <w:rsid w:val="00136234"/>
    <w:rsid w:val="00146616"/>
    <w:rsid w:val="00153821"/>
    <w:rsid w:val="00162219"/>
    <w:rsid w:val="0016408F"/>
    <w:rsid w:val="001741AE"/>
    <w:rsid w:val="00182261"/>
    <w:rsid w:val="00185BC4"/>
    <w:rsid w:val="00193EAE"/>
    <w:rsid w:val="001A4731"/>
    <w:rsid w:val="001B2E61"/>
    <w:rsid w:val="001C13C8"/>
    <w:rsid w:val="001E1C63"/>
    <w:rsid w:val="00201B3C"/>
    <w:rsid w:val="00207542"/>
    <w:rsid w:val="00216516"/>
    <w:rsid w:val="002202DB"/>
    <w:rsid w:val="00225274"/>
    <w:rsid w:val="002376C1"/>
    <w:rsid w:val="00240B3F"/>
    <w:rsid w:val="00250DC1"/>
    <w:rsid w:val="0025362A"/>
    <w:rsid w:val="00255761"/>
    <w:rsid w:val="0026285D"/>
    <w:rsid w:val="0026602F"/>
    <w:rsid w:val="00270AB6"/>
    <w:rsid w:val="002717B8"/>
    <w:rsid w:val="00272D1D"/>
    <w:rsid w:val="002738A0"/>
    <w:rsid w:val="00277748"/>
    <w:rsid w:val="00292955"/>
    <w:rsid w:val="002A64EA"/>
    <w:rsid w:val="002C3344"/>
    <w:rsid w:val="002D1F78"/>
    <w:rsid w:val="002D3F06"/>
    <w:rsid w:val="002D46A3"/>
    <w:rsid w:val="002D585A"/>
    <w:rsid w:val="002E39F5"/>
    <w:rsid w:val="002F319D"/>
    <w:rsid w:val="002F406E"/>
    <w:rsid w:val="00303478"/>
    <w:rsid w:val="00312544"/>
    <w:rsid w:val="00313C5F"/>
    <w:rsid w:val="003247C5"/>
    <w:rsid w:val="00331B47"/>
    <w:rsid w:val="00331E34"/>
    <w:rsid w:val="00333CA8"/>
    <w:rsid w:val="00351017"/>
    <w:rsid w:val="003627B5"/>
    <w:rsid w:val="003903DB"/>
    <w:rsid w:val="00390849"/>
    <w:rsid w:val="003A214C"/>
    <w:rsid w:val="003A43D6"/>
    <w:rsid w:val="003A4A39"/>
    <w:rsid w:val="003B1F1F"/>
    <w:rsid w:val="003B3A3A"/>
    <w:rsid w:val="003C5CED"/>
    <w:rsid w:val="003D1E0A"/>
    <w:rsid w:val="003D2088"/>
    <w:rsid w:val="003E0874"/>
    <w:rsid w:val="003E3FAB"/>
    <w:rsid w:val="003E54B2"/>
    <w:rsid w:val="003E6F05"/>
    <w:rsid w:val="003E7FCE"/>
    <w:rsid w:val="004026E0"/>
    <w:rsid w:val="004149F8"/>
    <w:rsid w:val="0042113A"/>
    <w:rsid w:val="00421AE9"/>
    <w:rsid w:val="0043560D"/>
    <w:rsid w:val="00435E85"/>
    <w:rsid w:val="00450B0D"/>
    <w:rsid w:val="00457B49"/>
    <w:rsid w:val="00464019"/>
    <w:rsid w:val="00473CEE"/>
    <w:rsid w:val="00484D61"/>
    <w:rsid w:val="00485AB7"/>
    <w:rsid w:val="004A4A1C"/>
    <w:rsid w:val="004A704F"/>
    <w:rsid w:val="004B58D7"/>
    <w:rsid w:val="004F6591"/>
    <w:rsid w:val="00503CAC"/>
    <w:rsid w:val="00504472"/>
    <w:rsid w:val="00506EBD"/>
    <w:rsid w:val="00510F2E"/>
    <w:rsid w:val="00530E48"/>
    <w:rsid w:val="00536356"/>
    <w:rsid w:val="00540FA6"/>
    <w:rsid w:val="00544373"/>
    <w:rsid w:val="0055439E"/>
    <w:rsid w:val="00556F6E"/>
    <w:rsid w:val="00560151"/>
    <w:rsid w:val="00563CDA"/>
    <w:rsid w:val="00573456"/>
    <w:rsid w:val="00581E01"/>
    <w:rsid w:val="0058789A"/>
    <w:rsid w:val="00591D90"/>
    <w:rsid w:val="005978AB"/>
    <w:rsid w:val="005A2191"/>
    <w:rsid w:val="005A51AA"/>
    <w:rsid w:val="005A65EE"/>
    <w:rsid w:val="005C69B0"/>
    <w:rsid w:val="005D5870"/>
    <w:rsid w:val="005E1D46"/>
    <w:rsid w:val="005E4B16"/>
    <w:rsid w:val="005E6FC3"/>
    <w:rsid w:val="005F14AE"/>
    <w:rsid w:val="005F28A6"/>
    <w:rsid w:val="005F551A"/>
    <w:rsid w:val="0060029F"/>
    <w:rsid w:val="00605477"/>
    <w:rsid w:val="0061007A"/>
    <w:rsid w:val="0062215D"/>
    <w:rsid w:val="00634C05"/>
    <w:rsid w:val="006357AD"/>
    <w:rsid w:val="00635D0F"/>
    <w:rsid w:val="006424ED"/>
    <w:rsid w:val="006447FA"/>
    <w:rsid w:val="00660D1B"/>
    <w:rsid w:val="0066329F"/>
    <w:rsid w:val="00665038"/>
    <w:rsid w:val="00666C2B"/>
    <w:rsid w:val="006723E6"/>
    <w:rsid w:val="00677679"/>
    <w:rsid w:val="00686DBE"/>
    <w:rsid w:val="00690689"/>
    <w:rsid w:val="00693872"/>
    <w:rsid w:val="006954A8"/>
    <w:rsid w:val="00696962"/>
    <w:rsid w:val="00696B00"/>
    <w:rsid w:val="006A736B"/>
    <w:rsid w:val="006C671E"/>
    <w:rsid w:val="006E0ABD"/>
    <w:rsid w:val="006E308C"/>
    <w:rsid w:val="006F1077"/>
    <w:rsid w:val="006F7145"/>
    <w:rsid w:val="00701D2F"/>
    <w:rsid w:val="00713C5A"/>
    <w:rsid w:val="007211FB"/>
    <w:rsid w:val="007215FF"/>
    <w:rsid w:val="00733624"/>
    <w:rsid w:val="00750FFE"/>
    <w:rsid w:val="00757E77"/>
    <w:rsid w:val="00760884"/>
    <w:rsid w:val="00765C90"/>
    <w:rsid w:val="0076735E"/>
    <w:rsid w:val="00771FE3"/>
    <w:rsid w:val="007723FA"/>
    <w:rsid w:val="00775BDA"/>
    <w:rsid w:val="00787AF4"/>
    <w:rsid w:val="00797306"/>
    <w:rsid w:val="007B09C4"/>
    <w:rsid w:val="007C4805"/>
    <w:rsid w:val="007D304B"/>
    <w:rsid w:val="007E2480"/>
    <w:rsid w:val="007E55E0"/>
    <w:rsid w:val="007F7734"/>
    <w:rsid w:val="008149A6"/>
    <w:rsid w:val="0082599A"/>
    <w:rsid w:val="0083109F"/>
    <w:rsid w:val="008328CD"/>
    <w:rsid w:val="00856918"/>
    <w:rsid w:val="0086213F"/>
    <w:rsid w:val="00871121"/>
    <w:rsid w:val="00874259"/>
    <w:rsid w:val="00874FEC"/>
    <w:rsid w:val="008A5EB8"/>
    <w:rsid w:val="008B0BCA"/>
    <w:rsid w:val="008C1F1B"/>
    <w:rsid w:val="008C6E41"/>
    <w:rsid w:val="008D3B61"/>
    <w:rsid w:val="008D5911"/>
    <w:rsid w:val="008E1825"/>
    <w:rsid w:val="008F37E1"/>
    <w:rsid w:val="00912900"/>
    <w:rsid w:val="00912CC9"/>
    <w:rsid w:val="00915E95"/>
    <w:rsid w:val="00922B2C"/>
    <w:rsid w:val="00937D4C"/>
    <w:rsid w:val="00941F06"/>
    <w:rsid w:val="009517DA"/>
    <w:rsid w:val="0095792A"/>
    <w:rsid w:val="00970EB3"/>
    <w:rsid w:val="00972775"/>
    <w:rsid w:val="009871A2"/>
    <w:rsid w:val="0099083F"/>
    <w:rsid w:val="009912EA"/>
    <w:rsid w:val="009C3A7D"/>
    <w:rsid w:val="009D1050"/>
    <w:rsid w:val="009D339E"/>
    <w:rsid w:val="009F2C07"/>
    <w:rsid w:val="009F3A5C"/>
    <w:rsid w:val="009F4046"/>
    <w:rsid w:val="00A02D34"/>
    <w:rsid w:val="00A10114"/>
    <w:rsid w:val="00A104BF"/>
    <w:rsid w:val="00A11C8B"/>
    <w:rsid w:val="00A1333F"/>
    <w:rsid w:val="00A16F60"/>
    <w:rsid w:val="00A27C87"/>
    <w:rsid w:val="00A360AB"/>
    <w:rsid w:val="00A431DA"/>
    <w:rsid w:val="00A66887"/>
    <w:rsid w:val="00A67DF0"/>
    <w:rsid w:val="00A74B40"/>
    <w:rsid w:val="00A916E7"/>
    <w:rsid w:val="00AA0A67"/>
    <w:rsid w:val="00AB0D60"/>
    <w:rsid w:val="00AB2764"/>
    <w:rsid w:val="00AD220E"/>
    <w:rsid w:val="00AE2F44"/>
    <w:rsid w:val="00AF2A40"/>
    <w:rsid w:val="00B15CC6"/>
    <w:rsid w:val="00B24E5A"/>
    <w:rsid w:val="00B26E6A"/>
    <w:rsid w:val="00B30E89"/>
    <w:rsid w:val="00B40605"/>
    <w:rsid w:val="00B509C3"/>
    <w:rsid w:val="00B5173F"/>
    <w:rsid w:val="00B53248"/>
    <w:rsid w:val="00B54695"/>
    <w:rsid w:val="00B740CF"/>
    <w:rsid w:val="00B82975"/>
    <w:rsid w:val="00B95D2F"/>
    <w:rsid w:val="00BA00C7"/>
    <w:rsid w:val="00BA5CFA"/>
    <w:rsid w:val="00BA6013"/>
    <w:rsid w:val="00BB16B4"/>
    <w:rsid w:val="00BB3F37"/>
    <w:rsid w:val="00BD0ADA"/>
    <w:rsid w:val="00BF6BC0"/>
    <w:rsid w:val="00C07FDC"/>
    <w:rsid w:val="00C1001D"/>
    <w:rsid w:val="00C11565"/>
    <w:rsid w:val="00C1348E"/>
    <w:rsid w:val="00C26CA2"/>
    <w:rsid w:val="00C30D3A"/>
    <w:rsid w:val="00C31C81"/>
    <w:rsid w:val="00C32BDA"/>
    <w:rsid w:val="00C421DB"/>
    <w:rsid w:val="00C4516B"/>
    <w:rsid w:val="00C51974"/>
    <w:rsid w:val="00C5431A"/>
    <w:rsid w:val="00C62D29"/>
    <w:rsid w:val="00C670E2"/>
    <w:rsid w:val="00C72DDC"/>
    <w:rsid w:val="00C751DA"/>
    <w:rsid w:val="00C77AFB"/>
    <w:rsid w:val="00C84CB2"/>
    <w:rsid w:val="00C87E4E"/>
    <w:rsid w:val="00C909BC"/>
    <w:rsid w:val="00C91CF0"/>
    <w:rsid w:val="00C9676E"/>
    <w:rsid w:val="00CA794F"/>
    <w:rsid w:val="00CB298D"/>
    <w:rsid w:val="00CB32B9"/>
    <w:rsid w:val="00CD71E8"/>
    <w:rsid w:val="00CF6935"/>
    <w:rsid w:val="00D10BF5"/>
    <w:rsid w:val="00D12049"/>
    <w:rsid w:val="00D163F9"/>
    <w:rsid w:val="00D22EC7"/>
    <w:rsid w:val="00D23850"/>
    <w:rsid w:val="00D3528F"/>
    <w:rsid w:val="00D37273"/>
    <w:rsid w:val="00D373E8"/>
    <w:rsid w:val="00D417C2"/>
    <w:rsid w:val="00D55AA0"/>
    <w:rsid w:val="00D56589"/>
    <w:rsid w:val="00D57B5C"/>
    <w:rsid w:val="00D62C3A"/>
    <w:rsid w:val="00D62D7D"/>
    <w:rsid w:val="00D95A7F"/>
    <w:rsid w:val="00D96776"/>
    <w:rsid w:val="00DD67ED"/>
    <w:rsid w:val="00DE479B"/>
    <w:rsid w:val="00DE605C"/>
    <w:rsid w:val="00DF086F"/>
    <w:rsid w:val="00DF11BB"/>
    <w:rsid w:val="00DF26D0"/>
    <w:rsid w:val="00DF5DF8"/>
    <w:rsid w:val="00E15181"/>
    <w:rsid w:val="00E27A6D"/>
    <w:rsid w:val="00E32312"/>
    <w:rsid w:val="00E37791"/>
    <w:rsid w:val="00E477F5"/>
    <w:rsid w:val="00E63A67"/>
    <w:rsid w:val="00E71434"/>
    <w:rsid w:val="00E72D99"/>
    <w:rsid w:val="00E74042"/>
    <w:rsid w:val="00E74526"/>
    <w:rsid w:val="00E77454"/>
    <w:rsid w:val="00E82600"/>
    <w:rsid w:val="00E9510C"/>
    <w:rsid w:val="00E956AB"/>
    <w:rsid w:val="00EA6290"/>
    <w:rsid w:val="00EC0C00"/>
    <w:rsid w:val="00EC5ABF"/>
    <w:rsid w:val="00ED101F"/>
    <w:rsid w:val="00ED3C60"/>
    <w:rsid w:val="00ED67EE"/>
    <w:rsid w:val="00EE22AB"/>
    <w:rsid w:val="00EE7388"/>
    <w:rsid w:val="00F01C89"/>
    <w:rsid w:val="00F0355C"/>
    <w:rsid w:val="00F10254"/>
    <w:rsid w:val="00F1318B"/>
    <w:rsid w:val="00F139DA"/>
    <w:rsid w:val="00F20B88"/>
    <w:rsid w:val="00F44FFD"/>
    <w:rsid w:val="00F578B0"/>
    <w:rsid w:val="00F62CD6"/>
    <w:rsid w:val="00F736EF"/>
    <w:rsid w:val="00F760D0"/>
    <w:rsid w:val="00F8037F"/>
    <w:rsid w:val="00F90820"/>
    <w:rsid w:val="00F920CD"/>
    <w:rsid w:val="00FA2BF1"/>
    <w:rsid w:val="00FB3644"/>
    <w:rsid w:val="00FD4F86"/>
    <w:rsid w:val="00FD7B3F"/>
    <w:rsid w:val="00FE080A"/>
    <w:rsid w:val="00FE1281"/>
    <w:rsid w:val="00FE5943"/>
    <w:rsid w:val="00FF04D1"/>
    <w:rsid w:val="00FF1CD8"/>
    <w:rsid w:val="00FF5D15"/>
    <w:rsid w:val="00FF73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60738"/>
  <w15:chartTrackingRefBased/>
  <w15:docId w15:val="{86BF0701-A746-42B0-8385-C580429C5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3A2"/>
    <w:rPr>
      <w:kern w:val="2"/>
      <w14:ligatures w14:val="standardContextual"/>
    </w:rPr>
  </w:style>
  <w:style w:type="paragraph" w:styleId="Ttulo1">
    <w:name w:val="heading 1"/>
    <w:basedOn w:val="Normal"/>
    <w:next w:val="Normal"/>
    <w:link w:val="Ttulo1Car"/>
    <w:uiPriority w:val="9"/>
    <w:qFormat/>
    <w:rsid w:val="00FF73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F73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next w:val="Normal"/>
    <w:link w:val="Ttulo3Car"/>
    <w:uiPriority w:val="9"/>
    <w:unhideWhenUsed/>
    <w:qFormat/>
    <w:rsid w:val="00FF73A2"/>
    <w:pPr>
      <w:keepNext/>
      <w:keepLines/>
      <w:spacing w:after="2" w:line="254" w:lineRule="auto"/>
      <w:ind w:left="10" w:right="539" w:hanging="10"/>
      <w:jc w:val="center"/>
      <w:outlineLvl w:val="2"/>
    </w:pPr>
    <w:rPr>
      <w:rFonts w:ascii="Calibri" w:eastAsia="Calibri" w:hAnsi="Calibri" w:cs="Calibri"/>
      <w:color w:val="ED2400"/>
      <w:kern w:val="2"/>
      <w:sz w:val="19"/>
      <w:lang w:eastAsia="es-MX"/>
      <w14:ligatures w14:val="standardContextual"/>
    </w:rPr>
  </w:style>
  <w:style w:type="paragraph" w:styleId="Ttulo4">
    <w:name w:val="heading 4"/>
    <w:basedOn w:val="Normal"/>
    <w:next w:val="Normal"/>
    <w:link w:val="Ttulo4Car"/>
    <w:uiPriority w:val="9"/>
    <w:semiHidden/>
    <w:unhideWhenUsed/>
    <w:qFormat/>
    <w:rsid w:val="00FF73A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7723FA"/>
    <w:pPr>
      <w:keepNext/>
      <w:keepLines/>
      <w:spacing w:before="40" w:after="0"/>
      <w:outlineLvl w:val="4"/>
    </w:pPr>
    <w:rPr>
      <w:rFonts w:eastAsia="Times New Roman" w:cs="Times New Roman"/>
      <w:color w:val="0F4761"/>
      <w:kern w:val="0"/>
      <w14:ligatures w14:val="none"/>
    </w:rPr>
  </w:style>
  <w:style w:type="paragraph" w:styleId="Ttulo6">
    <w:name w:val="heading 6"/>
    <w:basedOn w:val="Normal"/>
    <w:next w:val="Normal"/>
    <w:link w:val="Ttulo6Car"/>
    <w:uiPriority w:val="9"/>
    <w:semiHidden/>
    <w:unhideWhenUsed/>
    <w:qFormat/>
    <w:rsid w:val="007723FA"/>
    <w:pPr>
      <w:keepNext/>
      <w:keepLines/>
      <w:spacing w:before="40" w:after="0"/>
      <w:outlineLvl w:val="5"/>
    </w:pPr>
    <w:rPr>
      <w:rFonts w:eastAsia="Times New Roman" w:cs="Times New Roman"/>
      <w:i/>
      <w:iCs/>
      <w:color w:val="595959"/>
      <w:kern w:val="0"/>
      <w14:ligatures w14:val="none"/>
    </w:rPr>
  </w:style>
  <w:style w:type="paragraph" w:styleId="Ttulo7">
    <w:name w:val="heading 7"/>
    <w:basedOn w:val="Normal"/>
    <w:next w:val="Normal"/>
    <w:link w:val="Ttulo7Car"/>
    <w:uiPriority w:val="9"/>
    <w:semiHidden/>
    <w:unhideWhenUsed/>
    <w:qFormat/>
    <w:rsid w:val="007723FA"/>
    <w:pPr>
      <w:keepNext/>
      <w:keepLines/>
      <w:spacing w:before="40" w:after="0"/>
      <w:outlineLvl w:val="6"/>
    </w:pPr>
    <w:rPr>
      <w:rFonts w:eastAsia="Times New Roman" w:cs="Times New Roman"/>
      <w:color w:val="595959"/>
      <w:kern w:val="0"/>
      <w14:ligatures w14:val="none"/>
    </w:rPr>
  </w:style>
  <w:style w:type="paragraph" w:styleId="Ttulo8">
    <w:name w:val="heading 8"/>
    <w:basedOn w:val="Normal"/>
    <w:next w:val="Normal"/>
    <w:link w:val="Ttulo8Car"/>
    <w:uiPriority w:val="9"/>
    <w:semiHidden/>
    <w:unhideWhenUsed/>
    <w:qFormat/>
    <w:rsid w:val="007723FA"/>
    <w:pPr>
      <w:keepNext/>
      <w:keepLines/>
      <w:spacing w:before="40" w:after="0"/>
      <w:outlineLvl w:val="7"/>
    </w:pPr>
    <w:rPr>
      <w:rFonts w:eastAsia="Times New Roman" w:cs="Times New Roman"/>
      <w:i/>
      <w:iCs/>
      <w:color w:val="272727"/>
      <w:kern w:val="0"/>
      <w14:ligatures w14:val="none"/>
    </w:rPr>
  </w:style>
  <w:style w:type="paragraph" w:styleId="Ttulo9">
    <w:name w:val="heading 9"/>
    <w:basedOn w:val="Normal"/>
    <w:next w:val="Normal"/>
    <w:link w:val="Ttulo9Car"/>
    <w:uiPriority w:val="9"/>
    <w:semiHidden/>
    <w:unhideWhenUsed/>
    <w:qFormat/>
    <w:rsid w:val="007723FA"/>
    <w:pPr>
      <w:keepNext/>
      <w:keepLines/>
      <w:spacing w:before="40" w:after="0"/>
      <w:outlineLvl w:val="8"/>
    </w:pPr>
    <w:rPr>
      <w:rFonts w:eastAsia="Times New Roman" w:cs="Times New Roman"/>
      <w:color w:val="272727"/>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FF73A2"/>
    <w:rPr>
      <w:rFonts w:ascii="Calibri" w:eastAsia="Calibri" w:hAnsi="Calibri" w:cs="Calibri"/>
      <w:color w:val="ED2400"/>
      <w:kern w:val="2"/>
      <w:sz w:val="19"/>
      <w:lang w:eastAsia="es-MX"/>
      <w14:ligatures w14:val="standardContextual"/>
    </w:rPr>
  </w:style>
  <w:style w:type="paragraph" w:styleId="Prrafodelista">
    <w:name w:val="List Paragraph"/>
    <w:basedOn w:val="Normal"/>
    <w:uiPriority w:val="34"/>
    <w:qFormat/>
    <w:rsid w:val="00FF73A2"/>
    <w:pPr>
      <w:ind w:left="720"/>
      <w:contextualSpacing/>
    </w:pPr>
    <w:rPr>
      <w:rFonts w:ascii="Calibri" w:eastAsia="Calibri" w:hAnsi="Calibri" w:cs="Calibri"/>
      <w:color w:val="000000"/>
      <w:lang w:eastAsia="es-MX"/>
    </w:rPr>
  </w:style>
  <w:style w:type="paragraph" w:styleId="Sinespaciado">
    <w:name w:val="No Spacing"/>
    <w:link w:val="SinespaciadoCar"/>
    <w:uiPriority w:val="1"/>
    <w:qFormat/>
    <w:rsid w:val="00FF73A2"/>
    <w:pPr>
      <w:spacing w:after="0" w:line="240" w:lineRule="auto"/>
    </w:pPr>
    <w:rPr>
      <w:rFonts w:ascii="Calibri" w:eastAsia="Calibri" w:hAnsi="Calibri" w:cs="Calibri"/>
      <w:color w:val="000000"/>
      <w:kern w:val="2"/>
      <w:lang w:eastAsia="es-MX"/>
      <w14:ligatures w14:val="standardContextual"/>
    </w:rPr>
  </w:style>
  <w:style w:type="table" w:customStyle="1" w:styleId="TableGrid">
    <w:name w:val="TableGrid"/>
    <w:rsid w:val="00FF73A2"/>
    <w:pPr>
      <w:spacing w:after="0" w:line="240" w:lineRule="auto"/>
    </w:pPr>
    <w:rPr>
      <w:rFonts w:eastAsiaTheme="minorEastAsia"/>
      <w:kern w:val="2"/>
      <w:lang w:eastAsia="es-MX"/>
      <w14:ligatures w14:val="standardContextual"/>
    </w:r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FF73A2"/>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Ttulo2Car">
    <w:name w:val="Título 2 Car"/>
    <w:basedOn w:val="Fuentedeprrafopredeter"/>
    <w:link w:val="Ttulo2"/>
    <w:uiPriority w:val="9"/>
    <w:rsid w:val="00FF73A2"/>
    <w:rPr>
      <w:rFonts w:asciiTheme="majorHAnsi" w:eastAsiaTheme="majorEastAsia" w:hAnsiTheme="majorHAnsi" w:cstheme="majorBidi"/>
      <w:color w:val="2F5496" w:themeColor="accent1" w:themeShade="BF"/>
      <w:kern w:val="2"/>
      <w:sz w:val="26"/>
      <w:szCs w:val="26"/>
      <w14:ligatures w14:val="standardContextual"/>
    </w:rPr>
  </w:style>
  <w:style w:type="character" w:customStyle="1" w:styleId="Ttulo4Car">
    <w:name w:val="Título 4 Car"/>
    <w:basedOn w:val="Fuentedeprrafopredeter"/>
    <w:link w:val="Ttulo4"/>
    <w:uiPriority w:val="9"/>
    <w:semiHidden/>
    <w:rsid w:val="00FF73A2"/>
    <w:rPr>
      <w:rFonts w:asciiTheme="majorHAnsi" w:eastAsiaTheme="majorEastAsia" w:hAnsiTheme="majorHAnsi" w:cstheme="majorBidi"/>
      <w:i/>
      <w:iCs/>
      <w:color w:val="2F5496" w:themeColor="accent1" w:themeShade="BF"/>
      <w:kern w:val="2"/>
      <w14:ligatures w14:val="standardContextual"/>
    </w:rPr>
  </w:style>
  <w:style w:type="character" w:customStyle="1" w:styleId="SinespaciadoCar">
    <w:name w:val="Sin espaciado Car"/>
    <w:link w:val="Sinespaciado"/>
    <w:uiPriority w:val="1"/>
    <w:rsid w:val="00FF73A2"/>
    <w:rPr>
      <w:rFonts w:ascii="Calibri" w:eastAsia="Calibri" w:hAnsi="Calibri" w:cs="Calibri"/>
      <w:color w:val="000000"/>
      <w:kern w:val="2"/>
      <w:lang w:eastAsia="es-MX"/>
      <w14:ligatures w14:val="standardContextual"/>
    </w:rPr>
  </w:style>
  <w:style w:type="paragraph" w:styleId="Descripcin">
    <w:name w:val="caption"/>
    <w:basedOn w:val="Normal"/>
    <w:next w:val="Normal"/>
    <w:uiPriority w:val="35"/>
    <w:unhideWhenUsed/>
    <w:qFormat/>
    <w:rsid w:val="00FF73A2"/>
    <w:pPr>
      <w:spacing w:before="120" w:after="200" w:line="240" w:lineRule="auto"/>
      <w:ind w:firstLine="284"/>
      <w:jc w:val="center"/>
    </w:pPr>
    <w:rPr>
      <w:rFonts w:ascii="Helvetica" w:eastAsia="Calibri" w:hAnsi="Helvetica" w:cs="Times New Roman"/>
      <w:i/>
      <w:iCs/>
      <w:color w:val="595959" w:themeColor="text1" w:themeTint="A6"/>
      <w:kern w:val="0"/>
      <w:sz w:val="18"/>
      <w:szCs w:val="18"/>
      <w14:ligatures w14:val="none"/>
    </w:rPr>
  </w:style>
  <w:style w:type="paragraph" w:styleId="Encabezado">
    <w:name w:val="header"/>
    <w:basedOn w:val="Normal"/>
    <w:link w:val="EncabezadoCar"/>
    <w:uiPriority w:val="99"/>
    <w:unhideWhenUsed/>
    <w:rsid w:val="00FF73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3A2"/>
    <w:rPr>
      <w:kern w:val="2"/>
      <w14:ligatures w14:val="standardContextual"/>
    </w:rPr>
  </w:style>
  <w:style w:type="paragraph" w:styleId="Piedepgina">
    <w:name w:val="footer"/>
    <w:basedOn w:val="Normal"/>
    <w:link w:val="PiedepginaCar"/>
    <w:uiPriority w:val="99"/>
    <w:unhideWhenUsed/>
    <w:rsid w:val="00FF73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3A2"/>
    <w:rPr>
      <w:kern w:val="2"/>
      <w14:ligatures w14:val="standardContextual"/>
    </w:rPr>
  </w:style>
  <w:style w:type="paragraph" w:styleId="Lista">
    <w:name w:val="List"/>
    <w:basedOn w:val="Normal"/>
    <w:uiPriority w:val="99"/>
    <w:unhideWhenUsed/>
    <w:rsid w:val="00F920CD"/>
    <w:pPr>
      <w:spacing w:after="0" w:line="240" w:lineRule="auto"/>
      <w:ind w:left="283" w:hanging="283"/>
      <w:contextualSpacing/>
    </w:pPr>
    <w:rPr>
      <w:rFonts w:ascii="Arial" w:eastAsia="Times New Roman" w:hAnsi="Arial" w:cs="Times New Roman"/>
      <w:kern w:val="0"/>
      <w:sz w:val="26"/>
      <w:szCs w:val="20"/>
      <w:lang w:val="es-ES" w:eastAsia="es-ES"/>
      <w14:ligatures w14:val="none"/>
    </w:rPr>
  </w:style>
  <w:style w:type="paragraph" w:styleId="Textodeglobo">
    <w:name w:val="Balloon Text"/>
    <w:basedOn w:val="Normal"/>
    <w:link w:val="TextodegloboCar"/>
    <w:uiPriority w:val="99"/>
    <w:semiHidden/>
    <w:unhideWhenUsed/>
    <w:rsid w:val="00E27A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7A6D"/>
    <w:rPr>
      <w:rFonts w:ascii="Segoe UI" w:hAnsi="Segoe UI" w:cs="Segoe UI"/>
      <w:kern w:val="2"/>
      <w:sz w:val="18"/>
      <w:szCs w:val="18"/>
      <w14:ligatures w14:val="standardContextual"/>
    </w:rPr>
  </w:style>
  <w:style w:type="paragraph" w:customStyle="1" w:styleId="Ttulo51">
    <w:name w:val="Título 51"/>
    <w:basedOn w:val="Normal"/>
    <w:next w:val="Normal"/>
    <w:uiPriority w:val="9"/>
    <w:semiHidden/>
    <w:unhideWhenUsed/>
    <w:qFormat/>
    <w:rsid w:val="007723FA"/>
    <w:pPr>
      <w:keepNext/>
      <w:keepLines/>
      <w:spacing w:before="80" w:after="40"/>
      <w:outlineLvl w:val="4"/>
    </w:pPr>
    <w:rPr>
      <w:rFonts w:eastAsia="Times New Roman" w:cs="Times New Roman"/>
      <w:color w:val="0F4761"/>
    </w:rPr>
  </w:style>
  <w:style w:type="paragraph" w:customStyle="1" w:styleId="Ttulo61">
    <w:name w:val="Título 61"/>
    <w:basedOn w:val="Normal"/>
    <w:next w:val="Normal"/>
    <w:uiPriority w:val="9"/>
    <w:semiHidden/>
    <w:unhideWhenUsed/>
    <w:qFormat/>
    <w:rsid w:val="007723FA"/>
    <w:pPr>
      <w:keepNext/>
      <w:keepLines/>
      <w:spacing w:before="40" w:after="0"/>
      <w:outlineLvl w:val="5"/>
    </w:pPr>
    <w:rPr>
      <w:rFonts w:eastAsia="Times New Roman" w:cs="Times New Roman"/>
      <w:i/>
      <w:iCs/>
      <w:color w:val="595959"/>
    </w:rPr>
  </w:style>
  <w:style w:type="paragraph" w:customStyle="1" w:styleId="Ttulo71">
    <w:name w:val="Título 71"/>
    <w:basedOn w:val="Normal"/>
    <w:next w:val="Normal"/>
    <w:uiPriority w:val="9"/>
    <w:semiHidden/>
    <w:unhideWhenUsed/>
    <w:qFormat/>
    <w:rsid w:val="007723FA"/>
    <w:pPr>
      <w:keepNext/>
      <w:keepLines/>
      <w:spacing w:before="40" w:after="0"/>
      <w:outlineLvl w:val="6"/>
    </w:pPr>
    <w:rPr>
      <w:rFonts w:eastAsia="Times New Roman" w:cs="Times New Roman"/>
      <w:color w:val="595959"/>
    </w:rPr>
  </w:style>
  <w:style w:type="paragraph" w:customStyle="1" w:styleId="Ttulo81">
    <w:name w:val="Título 81"/>
    <w:basedOn w:val="Normal"/>
    <w:next w:val="Normal"/>
    <w:uiPriority w:val="9"/>
    <w:semiHidden/>
    <w:unhideWhenUsed/>
    <w:qFormat/>
    <w:rsid w:val="007723FA"/>
    <w:pPr>
      <w:keepNext/>
      <w:keepLines/>
      <w:spacing w:after="0"/>
      <w:outlineLvl w:val="7"/>
    </w:pPr>
    <w:rPr>
      <w:rFonts w:eastAsia="Times New Roman" w:cs="Times New Roman"/>
      <w:i/>
      <w:iCs/>
      <w:color w:val="272727"/>
    </w:rPr>
  </w:style>
  <w:style w:type="paragraph" w:customStyle="1" w:styleId="Ttulo91">
    <w:name w:val="Título 91"/>
    <w:basedOn w:val="Normal"/>
    <w:next w:val="Normal"/>
    <w:uiPriority w:val="9"/>
    <w:semiHidden/>
    <w:unhideWhenUsed/>
    <w:qFormat/>
    <w:rsid w:val="007723FA"/>
    <w:pPr>
      <w:keepNext/>
      <w:keepLines/>
      <w:spacing w:after="0"/>
      <w:outlineLvl w:val="8"/>
    </w:pPr>
    <w:rPr>
      <w:rFonts w:eastAsia="Times New Roman" w:cs="Times New Roman"/>
      <w:color w:val="272727"/>
    </w:rPr>
  </w:style>
  <w:style w:type="character" w:customStyle="1" w:styleId="Ttulo5Car">
    <w:name w:val="Título 5 Car"/>
    <w:basedOn w:val="Fuentedeprrafopredeter"/>
    <w:link w:val="Ttulo5"/>
    <w:uiPriority w:val="9"/>
    <w:semiHidden/>
    <w:rsid w:val="007723FA"/>
    <w:rPr>
      <w:rFonts w:eastAsia="Times New Roman" w:cs="Times New Roman"/>
      <w:color w:val="0F4761"/>
    </w:rPr>
  </w:style>
  <w:style w:type="character" w:customStyle="1" w:styleId="Ttulo6Car">
    <w:name w:val="Título 6 Car"/>
    <w:basedOn w:val="Fuentedeprrafopredeter"/>
    <w:link w:val="Ttulo6"/>
    <w:uiPriority w:val="9"/>
    <w:semiHidden/>
    <w:rsid w:val="007723FA"/>
    <w:rPr>
      <w:rFonts w:eastAsia="Times New Roman" w:cs="Times New Roman"/>
      <w:i/>
      <w:iCs/>
      <w:color w:val="595959"/>
    </w:rPr>
  </w:style>
  <w:style w:type="character" w:customStyle="1" w:styleId="Ttulo7Car">
    <w:name w:val="Título 7 Car"/>
    <w:basedOn w:val="Fuentedeprrafopredeter"/>
    <w:link w:val="Ttulo7"/>
    <w:uiPriority w:val="9"/>
    <w:semiHidden/>
    <w:rsid w:val="007723FA"/>
    <w:rPr>
      <w:rFonts w:eastAsia="Times New Roman" w:cs="Times New Roman"/>
      <w:color w:val="595959"/>
    </w:rPr>
  </w:style>
  <w:style w:type="character" w:customStyle="1" w:styleId="Ttulo8Car">
    <w:name w:val="Título 8 Car"/>
    <w:basedOn w:val="Fuentedeprrafopredeter"/>
    <w:link w:val="Ttulo8"/>
    <w:uiPriority w:val="9"/>
    <w:semiHidden/>
    <w:rsid w:val="007723FA"/>
    <w:rPr>
      <w:rFonts w:eastAsia="Times New Roman" w:cs="Times New Roman"/>
      <w:i/>
      <w:iCs/>
      <w:color w:val="272727"/>
    </w:rPr>
  </w:style>
  <w:style w:type="character" w:customStyle="1" w:styleId="Ttulo9Car">
    <w:name w:val="Título 9 Car"/>
    <w:basedOn w:val="Fuentedeprrafopredeter"/>
    <w:link w:val="Ttulo9"/>
    <w:uiPriority w:val="9"/>
    <w:semiHidden/>
    <w:rsid w:val="007723FA"/>
    <w:rPr>
      <w:rFonts w:eastAsia="Times New Roman" w:cs="Times New Roman"/>
      <w:color w:val="272727"/>
    </w:rPr>
  </w:style>
  <w:style w:type="paragraph" w:customStyle="1" w:styleId="Ttulo10">
    <w:name w:val="Título1"/>
    <w:basedOn w:val="Normal"/>
    <w:next w:val="Normal"/>
    <w:uiPriority w:val="10"/>
    <w:qFormat/>
    <w:rsid w:val="007723FA"/>
    <w:pPr>
      <w:spacing w:after="80" w:line="240" w:lineRule="auto"/>
      <w:contextualSpacing/>
    </w:pPr>
    <w:rPr>
      <w:rFonts w:ascii="Aptos Display" w:eastAsia="Times New Roman" w:hAnsi="Aptos Display" w:cs="Times New Roman"/>
      <w:spacing w:val="-10"/>
      <w:kern w:val="28"/>
      <w:sz w:val="56"/>
      <w:szCs w:val="56"/>
    </w:rPr>
  </w:style>
  <w:style w:type="character" w:customStyle="1" w:styleId="TtuloCar">
    <w:name w:val="Título Car"/>
    <w:basedOn w:val="Fuentedeprrafopredeter"/>
    <w:link w:val="Ttulo"/>
    <w:uiPriority w:val="10"/>
    <w:rsid w:val="007723FA"/>
    <w:rPr>
      <w:rFonts w:ascii="Aptos Display" w:eastAsia="Times New Roman" w:hAnsi="Aptos Display" w:cs="Times New Roman"/>
      <w:spacing w:val="-10"/>
      <w:kern w:val="28"/>
      <w:sz w:val="56"/>
      <w:szCs w:val="56"/>
    </w:rPr>
  </w:style>
  <w:style w:type="paragraph" w:customStyle="1" w:styleId="Subttulo1">
    <w:name w:val="Subtítulo1"/>
    <w:basedOn w:val="Normal"/>
    <w:next w:val="Normal"/>
    <w:uiPriority w:val="11"/>
    <w:qFormat/>
    <w:rsid w:val="007723FA"/>
    <w:pPr>
      <w:numPr>
        <w:ilvl w:val="1"/>
      </w:numPr>
    </w:pPr>
    <w:rPr>
      <w:rFonts w:eastAsia="Times New Roman" w:cs="Times New Roman"/>
      <w:color w:val="595959"/>
      <w:spacing w:val="15"/>
      <w:sz w:val="28"/>
      <w:szCs w:val="28"/>
    </w:rPr>
  </w:style>
  <w:style w:type="character" w:customStyle="1" w:styleId="SubttuloCar">
    <w:name w:val="Subtítulo Car"/>
    <w:basedOn w:val="Fuentedeprrafopredeter"/>
    <w:link w:val="Subttulo"/>
    <w:uiPriority w:val="11"/>
    <w:rsid w:val="007723FA"/>
    <w:rPr>
      <w:rFonts w:eastAsia="Times New Roman" w:cs="Times New Roman"/>
      <w:color w:val="595959"/>
      <w:spacing w:val="15"/>
      <w:sz w:val="28"/>
      <w:szCs w:val="28"/>
    </w:rPr>
  </w:style>
  <w:style w:type="paragraph" w:customStyle="1" w:styleId="Cita1">
    <w:name w:val="Cita1"/>
    <w:basedOn w:val="Normal"/>
    <w:next w:val="Normal"/>
    <w:uiPriority w:val="29"/>
    <w:qFormat/>
    <w:rsid w:val="007723FA"/>
    <w:pPr>
      <w:spacing w:before="160"/>
      <w:jc w:val="center"/>
    </w:pPr>
    <w:rPr>
      <w:i/>
      <w:iCs/>
      <w:color w:val="404040"/>
    </w:rPr>
  </w:style>
  <w:style w:type="character" w:customStyle="1" w:styleId="CitaCar">
    <w:name w:val="Cita Car"/>
    <w:basedOn w:val="Fuentedeprrafopredeter"/>
    <w:link w:val="Cita"/>
    <w:uiPriority w:val="29"/>
    <w:rsid w:val="007723FA"/>
    <w:rPr>
      <w:i/>
      <w:iCs/>
      <w:color w:val="404040"/>
    </w:rPr>
  </w:style>
  <w:style w:type="character" w:customStyle="1" w:styleId="nfasisintenso1">
    <w:name w:val="Énfasis intenso1"/>
    <w:basedOn w:val="Fuentedeprrafopredeter"/>
    <w:uiPriority w:val="21"/>
    <w:qFormat/>
    <w:rsid w:val="007723FA"/>
    <w:rPr>
      <w:i/>
      <w:iCs/>
      <w:color w:val="0F4761"/>
    </w:rPr>
  </w:style>
  <w:style w:type="paragraph" w:customStyle="1" w:styleId="Citadestacada1">
    <w:name w:val="Cita destacada1"/>
    <w:basedOn w:val="Normal"/>
    <w:next w:val="Normal"/>
    <w:uiPriority w:val="30"/>
    <w:qFormat/>
    <w:rsid w:val="007723FA"/>
    <w:pPr>
      <w:pBdr>
        <w:top w:val="single" w:sz="4" w:space="10" w:color="0F4761"/>
        <w:bottom w:val="single" w:sz="4" w:space="10" w:color="0F4761"/>
      </w:pBdr>
      <w:spacing w:before="360" w:after="360"/>
      <w:ind w:left="864" w:right="864"/>
      <w:jc w:val="center"/>
    </w:pPr>
    <w:rPr>
      <w:i/>
      <w:iCs/>
      <w:color w:val="0F4761"/>
    </w:rPr>
  </w:style>
  <w:style w:type="character" w:customStyle="1" w:styleId="CitadestacadaCar">
    <w:name w:val="Cita destacada Car"/>
    <w:basedOn w:val="Fuentedeprrafopredeter"/>
    <w:link w:val="Citadestacada"/>
    <w:uiPriority w:val="30"/>
    <w:rsid w:val="007723FA"/>
    <w:rPr>
      <w:i/>
      <w:iCs/>
      <w:color w:val="0F4761"/>
    </w:rPr>
  </w:style>
  <w:style w:type="character" w:customStyle="1" w:styleId="Referenciaintensa1">
    <w:name w:val="Referencia intensa1"/>
    <w:basedOn w:val="Fuentedeprrafopredeter"/>
    <w:uiPriority w:val="32"/>
    <w:qFormat/>
    <w:rsid w:val="007723FA"/>
    <w:rPr>
      <w:b/>
      <w:bCs/>
      <w:smallCaps/>
      <w:color w:val="0F4761"/>
      <w:spacing w:val="5"/>
    </w:rPr>
  </w:style>
  <w:style w:type="character" w:customStyle="1" w:styleId="Ttulo5Car1">
    <w:name w:val="Título 5 Car1"/>
    <w:basedOn w:val="Fuentedeprrafopredeter"/>
    <w:uiPriority w:val="9"/>
    <w:semiHidden/>
    <w:rsid w:val="007723FA"/>
    <w:rPr>
      <w:rFonts w:asciiTheme="majorHAnsi" w:eastAsiaTheme="majorEastAsia" w:hAnsiTheme="majorHAnsi" w:cstheme="majorBidi"/>
      <w:color w:val="2F5496" w:themeColor="accent1" w:themeShade="BF"/>
      <w:kern w:val="2"/>
      <w14:ligatures w14:val="standardContextual"/>
    </w:rPr>
  </w:style>
  <w:style w:type="character" w:customStyle="1" w:styleId="Ttulo6Car1">
    <w:name w:val="Título 6 Car1"/>
    <w:basedOn w:val="Fuentedeprrafopredeter"/>
    <w:uiPriority w:val="9"/>
    <w:semiHidden/>
    <w:rsid w:val="007723FA"/>
    <w:rPr>
      <w:rFonts w:asciiTheme="majorHAnsi" w:eastAsiaTheme="majorEastAsia" w:hAnsiTheme="majorHAnsi" w:cstheme="majorBidi"/>
      <w:color w:val="1F3763" w:themeColor="accent1" w:themeShade="7F"/>
      <w:kern w:val="2"/>
      <w14:ligatures w14:val="standardContextual"/>
    </w:rPr>
  </w:style>
  <w:style w:type="character" w:customStyle="1" w:styleId="Ttulo7Car1">
    <w:name w:val="Título 7 Car1"/>
    <w:basedOn w:val="Fuentedeprrafopredeter"/>
    <w:uiPriority w:val="9"/>
    <w:semiHidden/>
    <w:rsid w:val="007723FA"/>
    <w:rPr>
      <w:rFonts w:asciiTheme="majorHAnsi" w:eastAsiaTheme="majorEastAsia" w:hAnsiTheme="majorHAnsi" w:cstheme="majorBidi"/>
      <w:i/>
      <w:iCs/>
      <w:color w:val="1F3763" w:themeColor="accent1" w:themeShade="7F"/>
      <w:kern w:val="2"/>
      <w14:ligatures w14:val="standardContextual"/>
    </w:rPr>
  </w:style>
  <w:style w:type="character" w:customStyle="1" w:styleId="Ttulo8Car1">
    <w:name w:val="Título 8 Car1"/>
    <w:basedOn w:val="Fuentedeprrafopredeter"/>
    <w:uiPriority w:val="9"/>
    <w:semiHidden/>
    <w:rsid w:val="007723FA"/>
    <w:rPr>
      <w:rFonts w:asciiTheme="majorHAnsi" w:eastAsiaTheme="majorEastAsia" w:hAnsiTheme="majorHAnsi" w:cstheme="majorBidi"/>
      <w:color w:val="272727" w:themeColor="text1" w:themeTint="D8"/>
      <w:kern w:val="2"/>
      <w:sz w:val="21"/>
      <w:szCs w:val="21"/>
      <w14:ligatures w14:val="standardContextual"/>
    </w:rPr>
  </w:style>
  <w:style w:type="character" w:customStyle="1" w:styleId="Ttulo9Car1">
    <w:name w:val="Título 9 Car1"/>
    <w:basedOn w:val="Fuentedeprrafopredeter"/>
    <w:uiPriority w:val="9"/>
    <w:semiHidden/>
    <w:rsid w:val="007723FA"/>
    <w:rPr>
      <w:rFonts w:asciiTheme="majorHAnsi" w:eastAsiaTheme="majorEastAsia" w:hAnsiTheme="majorHAnsi" w:cstheme="majorBidi"/>
      <w:i/>
      <w:iCs/>
      <w:color w:val="272727" w:themeColor="text1" w:themeTint="D8"/>
      <w:kern w:val="2"/>
      <w:sz w:val="21"/>
      <w:szCs w:val="21"/>
      <w14:ligatures w14:val="standardContextual"/>
    </w:rPr>
  </w:style>
  <w:style w:type="paragraph" w:styleId="Ttulo">
    <w:name w:val="Title"/>
    <w:basedOn w:val="Normal"/>
    <w:next w:val="Normal"/>
    <w:link w:val="TtuloCar"/>
    <w:uiPriority w:val="10"/>
    <w:qFormat/>
    <w:rsid w:val="007723FA"/>
    <w:pPr>
      <w:spacing w:after="0" w:line="240" w:lineRule="auto"/>
      <w:contextualSpacing/>
    </w:pPr>
    <w:rPr>
      <w:rFonts w:ascii="Aptos Display" w:eastAsia="Times New Roman" w:hAnsi="Aptos Display" w:cs="Times New Roman"/>
      <w:spacing w:val="-10"/>
      <w:kern w:val="28"/>
      <w:sz w:val="56"/>
      <w:szCs w:val="56"/>
      <w14:ligatures w14:val="none"/>
    </w:rPr>
  </w:style>
  <w:style w:type="character" w:customStyle="1" w:styleId="TtuloCar1">
    <w:name w:val="Título Car1"/>
    <w:basedOn w:val="Fuentedeprrafopredeter"/>
    <w:uiPriority w:val="10"/>
    <w:rsid w:val="007723FA"/>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7723FA"/>
    <w:pPr>
      <w:numPr>
        <w:ilvl w:val="1"/>
      </w:numPr>
    </w:pPr>
    <w:rPr>
      <w:rFonts w:eastAsia="Times New Roman" w:cs="Times New Roman"/>
      <w:color w:val="595959"/>
      <w:spacing w:val="15"/>
      <w:kern w:val="0"/>
      <w:sz w:val="28"/>
      <w:szCs w:val="28"/>
      <w14:ligatures w14:val="none"/>
    </w:rPr>
  </w:style>
  <w:style w:type="character" w:customStyle="1" w:styleId="SubttuloCar1">
    <w:name w:val="Subtítulo Car1"/>
    <w:basedOn w:val="Fuentedeprrafopredeter"/>
    <w:uiPriority w:val="11"/>
    <w:rsid w:val="007723FA"/>
    <w:rPr>
      <w:rFonts w:eastAsiaTheme="minorEastAsia"/>
      <w:color w:val="5A5A5A" w:themeColor="text1" w:themeTint="A5"/>
      <w:spacing w:val="15"/>
      <w:kern w:val="2"/>
      <w14:ligatures w14:val="standardContextual"/>
    </w:rPr>
  </w:style>
  <w:style w:type="paragraph" w:styleId="Cita">
    <w:name w:val="Quote"/>
    <w:basedOn w:val="Normal"/>
    <w:next w:val="Normal"/>
    <w:link w:val="CitaCar"/>
    <w:uiPriority w:val="29"/>
    <w:qFormat/>
    <w:rsid w:val="007723FA"/>
    <w:pPr>
      <w:spacing w:before="200"/>
      <w:ind w:left="864" w:right="864"/>
      <w:jc w:val="center"/>
    </w:pPr>
    <w:rPr>
      <w:i/>
      <w:iCs/>
      <w:color w:val="404040"/>
      <w:kern w:val="0"/>
      <w14:ligatures w14:val="none"/>
    </w:rPr>
  </w:style>
  <w:style w:type="character" w:customStyle="1" w:styleId="CitaCar1">
    <w:name w:val="Cita Car1"/>
    <w:basedOn w:val="Fuentedeprrafopredeter"/>
    <w:uiPriority w:val="29"/>
    <w:rsid w:val="007723FA"/>
    <w:rPr>
      <w:i/>
      <w:iCs/>
      <w:color w:val="404040" w:themeColor="text1" w:themeTint="BF"/>
      <w:kern w:val="2"/>
      <w14:ligatures w14:val="standardContextual"/>
    </w:rPr>
  </w:style>
  <w:style w:type="character" w:styleId="nfasisintenso">
    <w:name w:val="Intense Emphasis"/>
    <w:basedOn w:val="Fuentedeprrafopredeter"/>
    <w:uiPriority w:val="21"/>
    <w:qFormat/>
    <w:rsid w:val="007723FA"/>
    <w:rPr>
      <w:i/>
      <w:iCs/>
      <w:color w:val="4472C4" w:themeColor="accent1"/>
    </w:rPr>
  </w:style>
  <w:style w:type="paragraph" w:styleId="Citadestacada">
    <w:name w:val="Intense Quote"/>
    <w:basedOn w:val="Normal"/>
    <w:next w:val="Normal"/>
    <w:link w:val="CitadestacadaCar"/>
    <w:uiPriority w:val="30"/>
    <w:qFormat/>
    <w:rsid w:val="007723FA"/>
    <w:pPr>
      <w:pBdr>
        <w:top w:val="single" w:sz="4" w:space="10" w:color="4472C4" w:themeColor="accent1"/>
        <w:bottom w:val="single" w:sz="4" w:space="10" w:color="4472C4" w:themeColor="accent1"/>
      </w:pBdr>
      <w:spacing w:before="360" w:after="360"/>
      <w:ind w:left="864" w:right="864"/>
      <w:jc w:val="center"/>
    </w:pPr>
    <w:rPr>
      <w:i/>
      <w:iCs/>
      <w:color w:val="0F4761"/>
      <w:kern w:val="0"/>
      <w14:ligatures w14:val="none"/>
    </w:rPr>
  </w:style>
  <w:style w:type="character" w:customStyle="1" w:styleId="CitadestacadaCar1">
    <w:name w:val="Cita destacada Car1"/>
    <w:basedOn w:val="Fuentedeprrafopredeter"/>
    <w:uiPriority w:val="30"/>
    <w:rsid w:val="007723FA"/>
    <w:rPr>
      <w:i/>
      <w:iCs/>
      <w:color w:val="4472C4" w:themeColor="accent1"/>
      <w:kern w:val="2"/>
      <w14:ligatures w14:val="standardContextual"/>
    </w:rPr>
  </w:style>
  <w:style w:type="character" w:styleId="Referenciaintensa">
    <w:name w:val="Intense Reference"/>
    <w:basedOn w:val="Fuentedeprrafopredeter"/>
    <w:uiPriority w:val="32"/>
    <w:qFormat/>
    <w:rsid w:val="007723FA"/>
    <w:rPr>
      <w:b/>
      <w:bCs/>
      <w:smallCaps/>
      <w:color w:val="4472C4" w:themeColor="accent1"/>
      <w:spacing w:val="5"/>
    </w:rPr>
  </w:style>
  <w:style w:type="paragraph" w:styleId="NormalWeb">
    <w:name w:val="Normal (Web)"/>
    <w:basedOn w:val="Normal"/>
    <w:uiPriority w:val="99"/>
    <w:semiHidden/>
    <w:unhideWhenUsed/>
    <w:rsid w:val="00C84CB2"/>
    <w:rPr>
      <w:rFonts w:ascii="Times New Roman" w:hAnsi="Times New Roman" w:cs="Times New Roman"/>
      <w:kern w:val="0"/>
      <w:sz w:val="24"/>
      <w:szCs w:val="24"/>
      <w14:ligatures w14:val="none"/>
    </w:rPr>
  </w:style>
  <w:style w:type="character" w:customStyle="1" w:styleId="MapasCar">
    <w:name w:val="Mapas Car"/>
    <w:basedOn w:val="Fuentedeprrafopredeter"/>
    <w:link w:val="Mapas"/>
    <w:locked/>
    <w:rsid w:val="00D417C2"/>
    <w:rPr>
      <w:sz w:val="20"/>
    </w:rPr>
  </w:style>
  <w:style w:type="paragraph" w:customStyle="1" w:styleId="Mapas">
    <w:name w:val="Mapas"/>
    <w:basedOn w:val="Normal"/>
    <w:link w:val="MapasCar"/>
    <w:qFormat/>
    <w:rsid w:val="00D417C2"/>
    <w:pPr>
      <w:spacing w:before="240" w:after="120" w:line="240" w:lineRule="auto"/>
      <w:jc w:val="center"/>
    </w:pPr>
    <w:rPr>
      <w:kern w:val="0"/>
      <w:sz w:val="20"/>
      <w14:ligatures w14:val="none"/>
    </w:rPr>
  </w:style>
  <w:style w:type="character" w:customStyle="1" w:styleId="FuenteCar">
    <w:name w:val="Fuente Car"/>
    <w:basedOn w:val="Fuentedeprrafopredeter"/>
    <w:link w:val="Fuente"/>
    <w:locked/>
    <w:rsid w:val="00D417C2"/>
    <w:rPr>
      <w:rFonts w:ascii="Calibri" w:hAnsi="Calibri" w:cs="Calibri"/>
      <w:sz w:val="20"/>
    </w:rPr>
  </w:style>
  <w:style w:type="paragraph" w:customStyle="1" w:styleId="Fuente">
    <w:name w:val="Fuente"/>
    <w:basedOn w:val="Normal"/>
    <w:link w:val="FuenteCar"/>
    <w:rsid w:val="00D417C2"/>
    <w:pPr>
      <w:spacing w:after="0" w:line="240" w:lineRule="auto"/>
      <w:jc w:val="center"/>
    </w:pPr>
    <w:rPr>
      <w:rFonts w:ascii="Calibri" w:hAnsi="Calibri" w:cs="Calibri"/>
      <w:kern w:val="0"/>
      <w:sz w:val="20"/>
      <w14:ligatures w14:val="none"/>
    </w:rPr>
  </w:style>
  <w:style w:type="character" w:styleId="Referenciasutil">
    <w:name w:val="Subtle Reference"/>
    <w:aliases w:val="Fuentes"/>
    <w:basedOn w:val="Fuentedeprrafopredeter"/>
    <w:uiPriority w:val="31"/>
    <w:qFormat/>
    <w:rsid w:val="00D417C2"/>
    <w:rPr>
      <w:sz w:val="20"/>
    </w:rPr>
  </w:style>
  <w:style w:type="character" w:customStyle="1" w:styleId="GrficoCar">
    <w:name w:val="Gráfico Car"/>
    <w:basedOn w:val="Fuentedeprrafopredeter"/>
    <w:link w:val="Grfico"/>
    <w:locked/>
    <w:rsid w:val="00D417C2"/>
    <w:rPr>
      <w:sz w:val="20"/>
    </w:rPr>
  </w:style>
  <w:style w:type="paragraph" w:customStyle="1" w:styleId="Grfico">
    <w:name w:val="Gráfico"/>
    <w:basedOn w:val="Normal"/>
    <w:link w:val="GrficoCar"/>
    <w:qFormat/>
    <w:rsid w:val="00D417C2"/>
    <w:pPr>
      <w:spacing w:before="120" w:after="120" w:line="240" w:lineRule="auto"/>
      <w:jc w:val="center"/>
    </w:pPr>
    <w:rPr>
      <w:kern w:val="0"/>
      <w:sz w:val="20"/>
      <w14:ligatures w14:val="none"/>
    </w:rPr>
  </w:style>
  <w:style w:type="paragraph" w:customStyle="1" w:styleId="Textonotapie1">
    <w:name w:val="Texto nota pie1"/>
    <w:aliases w:val="Car,Car Car Car Car Car Car Car Car,Car Car Car Car Car Car Car Car Car,Car Car Car Car Car Car,Car Car Car Car Car Car Car Car Car  Car Car,Car Car Car Car Car Car Car Car Car  Car Car Car Car Car Car Car Car Car Car Car Car Car"/>
    <w:basedOn w:val="Normal"/>
    <w:uiPriority w:val="99"/>
    <w:rsid w:val="00C31C81"/>
    <w:pPr>
      <w:spacing w:after="240" w:line="276" w:lineRule="auto"/>
    </w:pPr>
    <w:rPr>
      <w:rFonts w:ascii="Arial" w:eastAsia="Arial" w:hAnsi="Arial" w:cs="Arial"/>
      <w:kern w:val="0"/>
      <w:sz w:val="20"/>
      <w:szCs w:val="20"/>
      <w14:ligatures w14:val="none"/>
    </w:rPr>
  </w:style>
  <w:style w:type="paragraph" w:customStyle="1" w:styleId="Arial10">
    <w:name w:val="Arial 10"/>
    <w:basedOn w:val="Normal"/>
    <w:link w:val="Arial10Car"/>
    <w:qFormat/>
    <w:rsid w:val="005F14AE"/>
    <w:pPr>
      <w:spacing w:after="0" w:line="240" w:lineRule="auto"/>
      <w:jc w:val="center"/>
    </w:pPr>
    <w:rPr>
      <w:rFonts w:ascii="Arial" w:hAnsi="Arial" w:cs="Arial"/>
      <w:kern w:val="0"/>
      <w:sz w:val="20"/>
      <w:szCs w:val="24"/>
      <w14:ligatures w14:val="none"/>
    </w:rPr>
  </w:style>
  <w:style w:type="character" w:customStyle="1" w:styleId="Arial10Car">
    <w:name w:val="Arial 10 Car"/>
    <w:basedOn w:val="Fuentedeprrafopredeter"/>
    <w:link w:val="Arial10"/>
    <w:rsid w:val="005F14AE"/>
    <w:rPr>
      <w:rFonts w:ascii="Arial" w:hAnsi="Arial" w:cs="Arial"/>
      <w:sz w:val="20"/>
      <w:szCs w:val="24"/>
    </w:rPr>
  </w:style>
  <w:style w:type="paragraph" w:customStyle="1" w:styleId="fuente0">
    <w:name w:val="fuente"/>
    <w:basedOn w:val="Arial10"/>
    <w:link w:val="fuenteCar0"/>
    <w:qFormat/>
    <w:rsid w:val="005F14AE"/>
    <w:pPr>
      <w:spacing w:line="480" w:lineRule="auto"/>
    </w:pPr>
    <w:rPr>
      <w:lang w:eastAsia="es-MX"/>
    </w:rPr>
  </w:style>
  <w:style w:type="character" w:customStyle="1" w:styleId="fuenteCar0">
    <w:name w:val="fuente Car"/>
    <w:basedOn w:val="Arial10Car"/>
    <w:link w:val="fuente0"/>
    <w:rsid w:val="005F14AE"/>
    <w:rPr>
      <w:rFonts w:ascii="Arial" w:hAnsi="Arial" w:cs="Arial"/>
      <w:sz w:val="20"/>
      <w:szCs w:val="24"/>
      <w:lang w:eastAsia="es-MX"/>
    </w:rPr>
  </w:style>
  <w:style w:type="table" w:styleId="Tablaconcuadrcula">
    <w:name w:val="Table Grid"/>
    <w:basedOn w:val="Tablanormal"/>
    <w:uiPriority w:val="39"/>
    <w:rsid w:val="006424ED"/>
    <w:pPr>
      <w:spacing w:after="0" w:line="240" w:lineRule="auto"/>
    </w:pPr>
    <w:rPr>
      <w:lang w:val="es-419"/>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359722">
      <w:bodyDiv w:val="1"/>
      <w:marLeft w:val="0"/>
      <w:marRight w:val="0"/>
      <w:marTop w:val="0"/>
      <w:marBottom w:val="0"/>
      <w:divBdr>
        <w:top w:val="none" w:sz="0" w:space="0" w:color="auto"/>
        <w:left w:val="none" w:sz="0" w:space="0" w:color="auto"/>
        <w:bottom w:val="none" w:sz="0" w:space="0" w:color="auto"/>
        <w:right w:val="none" w:sz="0" w:space="0" w:color="auto"/>
      </w:divBdr>
    </w:div>
    <w:div w:id="413092162">
      <w:bodyDiv w:val="1"/>
      <w:marLeft w:val="0"/>
      <w:marRight w:val="0"/>
      <w:marTop w:val="0"/>
      <w:marBottom w:val="0"/>
      <w:divBdr>
        <w:top w:val="none" w:sz="0" w:space="0" w:color="auto"/>
        <w:left w:val="none" w:sz="0" w:space="0" w:color="auto"/>
        <w:bottom w:val="none" w:sz="0" w:space="0" w:color="auto"/>
        <w:right w:val="none" w:sz="0" w:space="0" w:color="auto"/>
      </w:divBdr>
    </w:div>
    <w:div w:id="542596690">
      <w:bodyDiv w:val="1"/>
      <w:marLeft w:val="0"/>
      <w:marRight w:val="0"/>
      <w:marTop w:val="0"/>
      <w:marBottom w:val="0"/>
      <w:divBdr>
        <w:top w:val="none" w:sz="0" w:space="0" w:color="auto"/>
        <w:left w:val="none" w:sz="0" w:space="0" w:color="auto"/>
        <w:bottom w:val="none" w:sz="0" w:space="0" w:color="auto"/>
        <w:right w:val="none" w:sz="0" w:space="0" w:color="auto"/>
      </w:divBdr>
    </w:div>
    <w:div w:id="652374968">
      <w:bodyDiv w:val="1"/>
      <w:marLeft w:val="0"/>
      <w:marRight w:val="0"/>
      <w:marTop w:val="0"/>
      <w:marBottom w:val="0"/>
      <w:divBdr>
        <w:top w:val="none" w:sz="0" w:space="0" w:color="auto"/>
        <w:left w:val="none" w:sz="0" w:space="0" w:color="auto"/>
        <w:bottom w:val="none" w:sz="0" w:space="0" w:color="auto"/>
        <w:right w:val="none" w:sz="0" w:space="0" w:color="auto"/>
      </w:divBdr>
    </w:div>
    <w:div w:id="935165805">
      <w:bodyDiv w:val="1"/>
      <w:marLeft w:val="0"/>
      <w:marRight w:val="0"/>
      <w:marTop w:val="0"/>
      <w:marBottom w:val="0"/>
      <w:divBdr>
        <w:top w:val="none" w:sz="0" w:space="0" w:color="auto"/>
        <w:left w:val="none" w:sz="0" w:space="0" w:color="auto"/>
        <w:bottom w:val="none" w:sz="0" w:space="0" w:color="auto"/>
        <w:right w:val="none" w:sz="0" w:space="0" w:color="auto"/>
      </w:divBdr>
    </w:div>
    <w:div w:id="1023899706">
      <w:bodyDiv w:val="1"/>
      <w:marLeft w:val="0"/>
      <w:marRight w:val="0"/>
      <w:marTop w:val="0"/>
      <w:marBottom w:val="0"/>
      <w:divBdr>
        <w:top w:val="none" w:sz="0" w:space="0" w:color="auto"/>
        <w:left w:val="none" w:sz="0" w:space="0" w:color="auto"/>
        <w:bottom w:val="none" w:sz="0" w:space="0" w:color="auto"/>
        <w:right w:val="none" w:sz="0" w:space="0" w:color="auto"/>
      </w:divBdr>
    </w:div>
    <w:div w:id="1364288121">
      <w:bodyDiv w:val="1"/>
      <w:marLeft w:val="0"/>
      <w:marRight w:val="0"/>
      <w:marTop w:val="0"/>
      <w:marBottom w:val="0"/>
      <w:divBdr>
        <w:top w:val="none" w:sz="0" w:space="0" w:color="auto"/>
        <w:left w:val="none" w:sz="0" w:space="0" w:color="auto"/>
        <w:bottom w:val="none" w:sz="0" w:space="0" w:color="auto"/>
        <w:right w:val="none" w:sz="0" w:space="0" w:color="auto"/>
      </w:divBdr>
    </w:div>
    <w:div w:id="1614049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lquiroz\AppData\Local\Microsoft\Windows\Temporary%20Internet%20Files\Content.Outlook\HBGSO9P3\MODELO%20CTA%202013.pptx" TargetMode="External"/><Relationship Id="rId13" Type="http://schemas.openxmlformats.org/officeDocument/2006/relationships/image" Target="media/image1.emf"/><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'[Contexto Economico.xlsx]Hoja3'!$B$7</c:f>
              <c:strCache>
                <c:ptCount val="1"/>
                <c:pt idx="0">
                  <c:v>Producto mundial</c:v>
                </c:pt>
              </c:strCache>
            </c:strRef>
          </c:tx>
          <c:spPr>
            <a:ln w="19050" cap="rnd">
              <a:solidFill>
                <a:srgbClr val="990033"/>
              </a:solidFill>
              <a:round/>
            </a:ln>
            <a:effectLst/>
          </c:spPr>
          <c:marker>
            <c:symbol val="none"/>
          </c:marker>
          <c:dLbls>
            <c:spPr>
              <a:solidFill>
                <a:schemeClr val="bg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'[Contexto Economico.xlsx]Hoja3'!$D$4:$F$6</c:f>
              <c:multiLvlStrCache>
                <c:ptCount val="3"/>
                <c:lvl>
                  <c:pt idx="1">
                    <c:v>2025</c:v>
                  </c:pt>
                  <c:pt idx="2">
                    <c:v>2026</c:v>
                  </c:pt>
                </c:lvl>
                <c:lvl>
                  <c:pt idx="0">
                    <c:v>2024</c:v>
                  </c:pt>
                  <c:pt idx="1">
                    <c:v>Proyecciones</c:v>
                  </c:pt>
                </c:lvl>
              </c:multiLvlStrCache>
            </c:multiLvlStrRef>
          </c:cat>
          <c:val>
            <c:numRef>
              <c:f>'[Contexto Economico.xlsx]Hoja3'!$D$7:$F$7</c:f>
              <c:numCache>
                <c:formatCode>0.0</c:formatCode>
                <c:ptCount val="3"/>
                <c:pt idx="0">
                  <c:v>3.3</c:v>
                </c:pt>
                <c:pt idx="1">
                  <c:v>3</c:v>
                </c:pt>
                <c:pt idx="2">
                  <c:v>3.1</c:v>
                </c:pt>
              </c:numCache>
            </c:numRef>
          </c:val>
          <c:smooth val="0"/>
          <c:extLst>
            <c:ext xmlns:c16="http://schemas.microsoft.com/office/drawing/2014/chart" uri="{C3380CC4-5D6E-409C-BE32-E72D297353CC}">
              <c16:uniqueId val="{00000000-8774-4061-9E1E-CAFBCFD057FA}"/>
            </c:ext>
          </c:extLst>
        </c:ser>
        <c:ser>
          <c:idx val="1"/>
          <c:order val="1"/>
          <c:tx>
            <c:strRef>
              <c:f>'[Contexto Economico.xlsx]Hoja3'!$B$8</c:f>
              <c:strCache>
                <c:ptCount val="1"/>
                <c:pt idx="0">
                  <c:v>Economías avanzadas</c:v>
                </c:pt>
              </c:strCache>
            </c:strRef>
          </c:tx>
          <c:spPr>
            <a:ln w="19050" cap="rnd">
              <a:solidFill>
                <a:schemeClr val="accent4">
                  <a:lumMod val="75000"/>
                </a:schemeClr>
              </a:solidFill>
              <a:round/>
            </a:ln>
            <a:effectLst/>
          </c:spPr>
          <c:marker>
            <c:symbol val="none"/>
          </c:marker>
          <c:dLbls>
            <c:spPr>
              <a:solidFill>
                <a:schemeClr val="bg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'[Contexto Economico.xlsx]Hoja3'!$D$8:$F$8</c:f>
              <c:numCache>
                <c:formatCode>0.0</c:formatCode>
                <c:ptCount val="3"/>
                <c:pt idx="0">
                  <c:v>1.8</c:v>
                </c:pt>
                <c:pt idx="1">
                  <c:v>1.5</c:v>
                </c:pt>
                <c:pt idx="2">
                  <c:v>1.6</c:v>
                </c:pt>
              </c:numCache>
            </c:numRef>
          </c:val>
          <c:smooth val="0"/>
          <c:extLst>
            <c:ext xmlns:c16="http://schemas.microsoft.com/office/drawing/2014/chart" uri="{C3380CC4-5D6E-409C-BE32-E72D297353CC}">
              <c16:uniqueId val="{00000001-8774-4061-9E1E-CAFBCFD057FA}"/>
            </c:ext>
          </c:extLst>
        </c:ser>
        <c:ser>
          <c:idx val="2"/>
          <c:order val="2"/>
          <c:tx>
            <c:strRef>
              <c:f>'[Contexto Economico.xlsx]Hoja3'!$B$19</c:f>
              <c:strCache>
                <c:ptCount val="1"/>
                <c:pt idx="0">
                  <c:v>Economías de mercados emergentes y en desarrollo</c:v>
                </c:pt>
              </c:strCache>
            </c:strRef>
          </c:tx>
          <c:spPr>
            <a:ln w="19050" cap="rnd">
              <a:solidFill>
                <a:schemeClr val="accent3">
                  <a:lumMod val="75000"/>
                </a:schemeClr>
              </a:solidFill>
              <a:round/>
            </a:ln>
            <a:effectLst/>
          </c:spPr>
          <c:marker>
            <c:symbol val="none"/>
          </c:marker>
          <c:dLbls>
            <c:spPr>
              <a:solidFill>
                <a:schemeClr val="bg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'[Contexto Economico.xlsx]Hoja3'!$D$19:$F$19</c:f>
              <c:numCache>
                <c:formatCode>0.0</c:formatCode>
                <c:ptCount val="3"/>
                <c:pt idx="0">
                  <c:v>4.3</c:v>
                </c:pt>
                <c:pt idx="1">
                  <c:v>4.0999999999999996</c:v>
                </c:pt>
                <c:pt idx="2">
                  <c:v>4</c:v>
                </c:pt>
              </c:numCache>
            </c:numRef>
          </c:val>
          <c:smooth val="0"/>
          <c:extLst>
            <c:ext xmlns:c16="http://schemas.microsoft.com/office/drawing/2014/chart" uri="{C3380CC4-5D6E-409C-BE32-E72D297353CC}">
              <c16:uniqueId val="{00000002-8774-4061-9E1E-CAFBCFD057FA}"/>
            </c:ext>
          </c:extLst>
        </c:ser>
        <c:dLbls>
          <c:dLblPos val="ctr"/>
          <c:showLegendKey val="0"/>
          <c:showVal val="1"/>
          <c:showCatName val="0"/>
          <c:showSerName val="0"/>
          <c:showPercent val="0"/>
          <c:showBubbleSize val="0"/>
        </c:dLbls>
        <c:smooth val="0"/>
        <c:axId val="1671921423"/>
        <c:axId val="699922783"/>
      </c:lineChart>
      <c:catAx>
        <c:axId val="167192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99922783"/>
        <c:crosses val="autoZero"/>
        <c:auto val="1"/>
        <c:lblAlgn val="ctr"/>
        <c:lblOffset val="100"/>
        <c:noMultiLvlLbl val="0"/>
      </c:catAx>
      <c:valAx>
        <c:axId val="69992278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671921423"/>
        <c:crosses val="autoZero"/>
        <c:crossBetween val="between"/>
        <c:majorUnit val="1"/>
      </c:valAx>
      <c:spPr>
        <a:noFill/>
        <a:ln>
          <a:noFill/>
        </a:ln>
        <a:effectLst/>
      </c:spPr>
    </c:plotArea>
    <c:legend>
      <c:legendPos val="b"/>
      <c:layout>
        <c:manualLayout>
          <c:xMode val="edge"/>
          <c:yMode val="edge"/>
          <c:x val="1.1529668771037022E-2"/>
          <c:y val="0.91915720301547077"/>
          <c:w val="0.97920343969223789"/>
          <c:h val="5.6272772414504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'[Contexto Economico.xlsx]Hoja5'!$C$3</c:f>
              <c:strCache>
                <c:ptCount val="1"/>
                <c:pt idx="0">
                  <c:v>PIB</c:v>
                </c:pt>
              </c:strCache>
            </c:strRef>
          </c:tx>
          <c:spPr>
            <a:solidFill>
              <a:schemeClr val="accent4">
                <a:lumMod val="75000"/>
              </a:schemeClr>
            </a:solidFill>
            <a:ln>
              <a:noFill/>
            </a:ln>
            <a:effectLst/>
          </c:spPr>
          <c:invertIfNegative val="0"/>
          <c:cat>
            <c:strRef>
              <c:f>'[Contexto Economico.xlsx]Hoja5'!$B$20:$B$25</c:f>
              <c:strCache>
                <c:ptCount val="6"/>
                <c:pt idx="0">
                  <c:v>2024 1T</c:v>
                </c:pt>
                <c:pt idx="1">
                  <c:v>2024 2T</c:v>
                </c:pt>
                <c:pt idx="2">
                  <c:v>2024 3T</c:v>
                </c:pt>
                <c:pt idx="3">
                  <c:v>2024 4T</c:v>
                </c:pt>
                <c:pt idx="4">
                  <c:v>2025 1T</c:v>
                </c:pt>
                <c:pt idx="5">
                  <c:v>2025 2T</c:v>
                </c:pt>
              </c:strCache>
            </c:strRef>
          </c:cat>
          <c:val>
            <c:numRef>
              <c:f>'[Contexto Economico.xlsx]Hoja5'!$C$20:$C$25</c:f>
              <c:numCache>
                <c:formatCode>#,##0.00</c:formatCode>
                <c:ptCount val="6"/>
                <c:pt idx="0">
                  <c:v>24721687.600000001</c:v>
                </c:pt>
                <c:pt idx="1">
                  <c:v>25717865.399999999</c:v>
                </c:pt>
                <c:pt idx="2">
                  <c:v>25574159.199999999</c:v>
                </c:pt>
                <c:pt idx="3">
                  <c:v>25767095.699999999</c:v>
                </c:pt>
                <c:pt idx="4">
                  <c:v>24932209.300000001</c:v>
                </c:pt>
                <c:pt idx="5">
                  <c:v>25730206.100000001</c:v>
                </c:pt>
              </c:numCache>
            </c:numRef>
          </c:val>
          <c:extLst>
            <c:ext xmlns:c16="http://schemas.microsoft.com/office/drawing/2014/chart" uri="{C3380CC4-5D6E-409C-BE32-E72D297353CC}">
              <c16:uniqueId val="{00000000-D5FB-44E5-BBC5-88A29F7C969F}"/>
            </c:ext>
          </c:extLst>
        </c:ser>
        <c:dLbls>
          <c:showLegendKey val="0"/>
          <c:showVal val="0"/>
          <c:showCatName val="0"/>
          <c:showSerName val="0"/>
          <c:showPercent val="0"/>
          <c:showBubbleSize val="0"/>
        </c:dLbls>
        <c:gapWidth val="219"/>
        <c:axId val="1023788463"/>
        <c:axId val="1015559599"/>
      </c:barChart>
      <c:lineChart>
        <c:grouping val="standard"/>
        <c:varyColors val="0"/>
        <c:ser>
          <c:idx val="1"/>
          <c:order val="1"/>
          <c:tx>
            <c:strRef>
              <c:f>'[Contexto Economico.xlsx]Hoja5'!$D$3</c:f>
              <c:strCache>
                <c:ptCount val="1"/>
                <c:pt idx="0">
                  <c:v>Variación porcentual anual de PIB</c:v>
                </c:pt>
              </c:strCache>
            </c:strRef>
          </c:tx>
          <c:spPr>
            <a:ln w="19050" cap="rnd">
              <a:solidFill>
                <a:srgbClr val="990033"/>
              </a:solidFill>
              <a:prstDash val="lgDash"/>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'[Contexto Economico.xlsx]Hoja5'!$B$20:$B$25</c:f>
              <c:strCache>
                <c:ptCount val="6"/>
                <c:pt idx="0">
                  <c:v>2024 1T</c:v>
                </c:pt>
                <c:pt idx="1">
                  <c:v>2024 2T</c:v>
                </c:pt>
                <c:pt idx="2">
                  <c:v>2024 3T</c:v>
                </c:pt>
                <c:pt idx="3">
                  <c:v>2024 4T</c:v>
                </c:pt>
                <c:pt idx="4">
                  <c:v>2025 1T</c:v>
                </c:pt>
                <c:pt idx="5">
                  <c:v>2025 2T</c:v>
                </c:pt>
              </c:strCache>
            </c:strRef>
          </c:cat>
          <c:val>
            <c:numRef>
              <c:f>'[Contexto Economico.xlsx]Hoja5'!$D$20:$D$25</c:f>
              <c:numCache>
                <c:formatCode>General</c:formatCode>
                <c:ptCount val="6"/>
                <c:pt idx="0">
                  <c:v>1.5</c:v>
                </c:pt>
                <c:pt idx="1">
                  <c:v>2.2000000000000002</c:v>
                </c:pt>
                <c:pt idx="2">
                  <c:v>1.6</c:v>
                </c:pt>
                <c:pt idx="3">
                  <c:v>0.4</c:v>
                </c:pt>
                <c:pt idx="4">
                  <c:v>0.9</c:v>
                </c:pt>
                <c:pt idx="5">
                  <c:v>0</c:v>
                </c:pt>
              </c:numCache>
            </c:numRef>
          </c:val>
          <c:smooth val="0"/>
          <c:extLst>
            <c:ext xmlns:c16="http://schemas.microsoft.com/office/drawing/2014/chart" uri="{C3380CC4-5D6E-409C-BE32-E72D297353CC}">
              <c16:uniqueId val="{00000001-D5FB-44E5-BBC5-88A29F7C969F}"/>
            </c:ext>
          </c:extLst>
        </c:ser>
        <c:dLbls>
          <c:showLegendKey val="0"/>
          <c:showVal val="0"/>
          <c:showCatName val="0"/>
          <c:showSerName val="0"/>
          <c:showPercent val="0"/>
          <c:showBubbleSize val="0"/>
        </c:dLbls>
        <c:marker val="1"/>
        <c:smooth val="0"/>
        <c:axId val="945800863"/>
        <c:axId val="956891791"/>
      </c:lineChart>
      <c:catAx>
        <c:axId val="102378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015559599"/>
        <c:crosses val="autoZero"/>
        <c:auto val="1"/>
        <c:lblAlgn val="ctr"/>
        <c:lblOffset val="100"/>
        <c:noMultiLvlLbl val="0"/>
      </c:catAx>
      <c:valAx>
        <c:axId val="101555959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023788463"/>
        <c:crosses val="autoZero"/>
        <c:crossBetween val="between"/>
        <c:majorUnit val="500000"/>
      </c:valAx>
      <c:valAx>
        <c:axId val="956891791"/>
        <c:scaling>
          <c:orientation val="minMax"/>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945800863"/>
        <c:crosses val="max"/>
        <c:crossBetween val="between"/>
      </c:valAx>
      <c:catAx>
        <c:axId val="945800863"/>
        <c:scaling>
          <c:orientation val="minMax"/>
        </c:scaling>
        <c:delete val="1"/>
        <c:axPos val="b"/>
        <c:numFmt formatCode="General" sourceLinked="1"/>
        <c:majorTickMark val="out"/>
        <c:minorTickMark val="none"/>
        <c:tickLblPos val="nextTo"/>
        <c:crossAx val="95689179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'[Contexto Economico.xlsx]Hoja10'!$D$19</c:f>
              <c:strCache>
                <c:ptCount val="1"/>
                <c:pt idx="0">
                  <c:v>Actividades primarias</c:v>
                </c:pt>
              </c:strCache>
            </c:strRef>
          </c:tx>
          <c:spPr>
            <a:solidFill>
              <a:schemeClr val="accent1"/>
            </a:solidFill>
            <a:ln>
              <a:noFill/>
            </a:ln>
            <a:effectLst/>
          </c:spPr>
          <c:invertIfNegative val="0"/>
          <c:cat>
            <c:numRef>
              <c:f>'[Contexto Economico.xlsx]Hoja10'!$E$13:$G$13</c:f>
              <c:numCache>
                <c:formatCode>General</c:formatCode>
                <c:ptCount val="3"/>
                <c:pt idx="0">
                  <c:v>2021</c:v>
                </c:pt>
                <c:pt idx="1">
                  <c:v>2022</c:v>
                </c:pt>
                <c:pt idx="2">
                  <c:v>2023</c:v>
                </c:pt>
              </c:numCache>
            </c:numRef>
          </c:cat>
          <c:val>
            <c:numRef>
              <c:f>'[Contexto Economico.xlsx]Hoja10'!$E$19:$G$19</c:f>
              <c:numCache>
                <c:formatCode>#,##0</c:formatCode>
                <c:ptCount val="3"/>
                <c:pt idx="0">
                  <c:v>16549</c:v>
                </c:pt>
                <c:pt idx="1">
                  <c:v>16894</c:v>
                </c:pt>
                <c:pt idx="2">
                  <c:v>16248</c:v>
                </c:pt>
              </c:numCache>
            </c:numRef>
          </c:val>
          <c:extLst>
            <c:ext xmlns:c16="http://schemas.microsoft.com/office/drawing/2014/chart" uri="{C3380CC4-5D6E-409C-BE32-E72D297353CC}">
              <c16:uniqueId val="{00000000-A051-47E1-A472-08258A22FFBE}"/>
            </c:ext>
          </c:extLst>
        </c:ser>
        <c:ser>
          <c:idx val="1"/>
          <c:order val="1"/>
          <c:tx>
            <c:strRef>
              <c:f>'[Contexto Economico.xlsx]Hoja10'!$D$20</c:f>
              <c:strCache>
                <c:ptCount val="1"/>
                <c:pt idx="0">
                  <c:v>Actividades secundarias</c:v>
                </c:pt>
              </c:strCache>
            </c:strRef>
          </c:tx>
          <c:spPr>
            <a:solidFill>
              <a:schemeClr val="accent2"/>
            </a:solidFill>
            <a:ln>
              <a:noFill/>
            </a:ln>
            <a:effectLst/>
          </c:spPr>
          <c:invertIfNegative val="0"/>
          <c:cat>
            <c:numRef>
              <c:f>'[Contexto Economico.xlsx]Hoja10'!$E$13:$G$13</c:f>
              <c:numCache>
                <c:formatCode>General</c:formatCode>
                <c:ptCount val="3"/>
                <c:pt idx="0">
                  <c:v>2021</c:v>
                </c:pt>
                <c:pt idx="1">
                  <c:v>2022</c:v>
                </c:pt>
                <c:pt idx="2">
                  <c:v>2023</c:v>
                </c:pt>
              </c:numCache>
            </c:numRef>
          </c:cat>
          <c:val>
            <c:numRef>
              <c:f>'[Contexto Economico.xlsx]Hoja10'!$E$20:$G$20</c:f>
              <c:numCache>
                <c:formatCode>#,##0</c:formatCode>
                <c:ptCount val="3"/>
                <c:pt idx="0">
                  <c:v>51220</c:v>
                </c:pt>
                <c:pt idx="1">
                  <c:v>49949</c:v>
                </c:pt>
                <c:pt idx="2">
                  <c:v>49968</c:v>
                </c:pt>
              </c:numCache>
            </c:numRef>
          </c:val>
          <c:extLst>
            <c:ext xmlns:c16="http://schemas.microsoft.com/office/drawing/2014/chart" uri="{C3380CC4-5D6E-409C-BE32-E72D297353CC}">
              <c16:uniqueId val="{00000001-A051-47E1-A472-08258A22FFBE}"/>
            </c:ext>
          </c:extLst>
        </c:ser>
        <c:ser>
          <c:idx val="2"/>
          <c:order val="2"/>
          <c:tx>
            <c:strRef>
              <c:f>'[Contexto Economico.xlsx]Hoja10'!$D$21</c:f>
              <c:strCache>
                <c:ptCount val="1"/>
                <c:pt idx="0">
                  <c:v>Actividades terciarias</c:v>
                </c:pt>
              </c:strCache>
            </c:strRef>
          </c:tx>
          <c:spPr>
            <a:solidFill>
              <a:schemeClr val="accent3"/>
            </a:solidFill>
            <a:ln>
              <a:noFill/>
            </a:ln>
            <a:effectLst/>
          </c:spPr>
          <c:invertIfNegative val="0"/>
          <c:cat>
            <c:numRef>
              <c:f>'[Contexto Economico.xlsx]Hoja10'!$E$13:$G$13</c:f>
              <c:numCache>
                <c:formatCode>General</c:formatCode>
                <c:ptCount val="3"/>
                <c:pt idx="0">
                  <c:v>2021</c:v>
                </c:pt>
                <c:pt idx="1">
                  <c:v>2022</c:v>
                </c:pt>
                <c:pt idx="2">
                  <c:v>2023</c:v>
                </c:pt>
              </c:numCache>
            </c:numRef>
          </c:cat>
          <c:val>
            <c:numRef>
              <c:f>'[Contexto Economico.xlsx]Hoja10'!$E$21:$G$21</c:f>
              <c:numCache>
                <c:formatCode>#,##0</c:formatCode>
                <c:ptCount val="3"/>
                <c:pt idx="0">
                  <c:v>223913</c:v>
                </c:pt>
                <c:pt idx="1">
                  <c:v>231480</c:v>
                </c:pt>
                <c:pt idx="2">
                  <c:v>234602</c:v>
                </c:pt>
              </c:numCache>
            </c:numRef>
          </c:val>
          <c:extLst>
            <c:ext xmlns:c16="http://schemas.microsoft.com/office/drawing/2014/chart" uri="{C3380CC4-5D6E-409C-BE32-E72D297353CC}">
              <c16:uniqueId val="{00000002-A051-47E1-A472-08258A22FFBE}"/>
            </c:ext>
          </c:extLst>
        </c:ser>
        <c:dLbls>
          <c:showLegendKey val="0"/>
          <c:showVal val="0"/>
          <c:showCatName val="0"/>
          <c:showSerName val="0"/>
          <c:showPercent val="0"/>
          <c:showBubbleSize val="0"/>
        </c:dLbls>
        <c:gapWidth val="219"/>
        <c:overlap val="100"/>
        <c:axId val="1626672975"/>
        <c:axId val="1230343023"/>
      </c:barChart>
      <c:catAx>
        <c:axId val="1626672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1230343023"/>
        <c:crosses val="autoZero"/>
        <c:auto val="1"/>
        <c:lblAlgn val="ctr"/>
        <c:lblOffset val="100"/>
        <c:noMultiLvlLbl val="0"/>
      </c:catAx>
      <c:valAx>
        <c:axId val="12303430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16266729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'[Contexto Economico.xlsx]Hoja9'!$C$5</c:f>
              <c:strCache>
                <c:ptCount val="1"/>
                <c:pt idx="0">
                  <c:v>Variación % respecto al trimestre previo</c:v>
                </c:pt>
              </c:strCache>
            </c:strRef>
          </c:tx>
          <c:spPr>
            <a:solidFill>
              <a:schemeClr val="accent1"/>
            </a:solidFill>
            <a:ln>
              <a:noFill/>
            </a:ln>
            <a:effectLst/>
          </c:spPr>
          <c:invertIfNegative val="0"/>
          <c:cat>
            <c:strRef>
              <c:f>'[Contexto Economico.xlsx]Hoja9'!$B$6:$B$36</c:f>
              <c:strCache>
                <c:ptCount val="31"/>
                <c:pt idx="0">
                  <c:v>Campeche</c:v>
                </c:pt>
                <c:pt idx="1">
                  <c:v>Tabasco</c:v>
                </c:pt>
                <c:pt idx="2">
                  <c:v>Quintana Roo</c:v>
                </c:pt>
                <c:pt idx="3">
                  <c:v>Chihuahua</c:v>
                </c:pt>
                <c:pt idx="4">
                  <c:v>Puebla</c:v>
                </c:pt>
                <c:pt idx="5">
                  <c:v>Durango</c:v>
                </c:pt>
                <c:pt idx="6">
                  <c:v>Veracruz de Ignacio de la Llave</c:v>
                </c:pt>
                <c:pt idx="7">
                  <c:v>Chiapas</c:v>
                </c:pt>
                <c:pt idx="8">
                  <c:v>Sonora</c:v>
                </c:pt>
                <c:pt idx="9">
                  <c:v>Hidalgo</c:v>
                </c:pt>
                <c:pt idx="10">
                  <c:v>Jalisco</c:v>
                </c:pt>
                <c:pt idx="11">
                  <c:v>México</c:v>
                </c:pt>
                <c:pt idx="12">
                  <c:v>Querétaro</c:v>
                </c:pt>
                <c:pt idx="13">
                  <c:v>Coahuila de Zaragoza</c:v>
                </c:pt>
                <c:pt idx="14">
                  <c:v>Aguascalientes</c:v>
                </c:pt>
                <c:pt idx="15">
                  <c:v>Baja California</c:v>
                </c:pt>
                <c:pt idx="16">
                  <c:v>Tlaxcala</c:v>
                </c:pt>
                <c:pt idx="17">
                  <c:v>Michoacán de Ocampo</c:v>
                </c:pt>
                <c:pt idx="18">
                  <c:v>Nuevo León</c:v>
                </c:pt>
                <c:pt idx="19">
                  <c:v>Ciudad de México</c:v>
                </c:pt>
                <c:pt idx="20">
                  <c:v>Sinaloa</c:v>
                </c:pt>
                <c:pt idx="21">
                  <c:v>Yucatán</c:v>
                </c:pt>
                <c:pt idx="22">
                  <c:v>Morelos</c:v>
                </c:pt>
                <c:pt idx="23">
                  <c:v>Guanajuato</c:v>
                </c:pt>
                <c:pt idx="24">
                  <c:v>San Luis Potosí</c:v>
                </c:pt>
                <c:pt idx="25">
                  <c:v>Colima</c:v>
                </c:pt>
                <c:pt idx="26">
                  <c:v>Tamaulipas</c:v>
                </c:pt>
                <c:pt idx="27">
                  <c:v>Baja California Sur</c:v>
                </c:pt>
                <c:pt idx="28">
                  <c:v>Nayarit</c:v>
                </c:pt>
                <c:pt idx="29">
                  <c:v>Oaxaca</c:v>
                </c:pt>
                <c:pt idx="30">
                  <c:v>Guerrero</c:v>
                </c:pt>
              </c:strCache>
            </c:strRef>
          </c:cat>
          <c:val>
            <c:numRef>
              <c:f>'[Contexto Economico.xlsx]Hoja9'!$C$6:$C$36</c:f>
            </c:numRef>
          </c:val>
          <c:extLst>
            <c:ext xmlns:c16="http://schemas.microsoft.com/office/drawing/2014/chart" uri="{C3380CC4-5D6E-409C-BE32-E72D297353CC}">
              <c16:uniqueId val="{00000000-13EF-4EFE-BEB3-61DF175DC916}"/>
            </c:ext>
          </c:extLst>
        </c:ser>
        <c:ser>
          <c:idx val="1"/>
          <c:order val="1"/>
          <c:tx>
            <c:strRef>
              <c:f>'[Contexto Economico.xlsx]Hoja9'!$D$5</c:f>
              <c:strCache>
                <c:ptCount val="1"/>
                <c:pt idx="0">
                  <c:v>Variación % respecto a igual trimestre del año anterior</c:v>
                </c:pt>
              </c:strCache>
            </c:strRef>
          </c:tx>
          <c:spPr>
            <a:solidFill>
              <a:schemeClr val="accent4">
                <a:lumMod val="75000"/>
              </a:schemeClr>
            </a:solidFill>
            <a:ln>
              <a:noFill/>
            </a:ln>
            <a:effectLst/>
          </c:spPr>
          <c:invertIfNegative val="0"/>
          <c:dPt>
            <c:idx val="30"/>
            <c:invertIfNegative val="0"/>
            <c:bubble3D val="0"/>
            <c:spPr>
              <a:solidFill>
                <a:srgbClr val="990033"/>
              </a:solidFill>
              <a:ln>
                <a:noFill/>
              </a:ln>
              <a:effectLst/>
            </c:spPr>
            <c:extLst>
              <c:ext xmlns:c16="http://schemas.microsoft.com/office/drawing/2014/chart" uri="{C3380CC4-5D6E-409C-BE32-E72D297353CC}">
                <c16:uniqueId val="{00000002-13EF-4EFE-BEB3-61DF175DC916}"/>
              </c:ext>
            </c:extLst>
          </c:dPt>
          <c:cat>
            <c:strRef>
              <c:f>'[Contexto Economico.xlsx]Hoja9'!$B$6:$B$36</c:f>
              <c:strCache>
                <c:ptCount val="31"/>
                <c:pt idx="0">
                  <c:v>Campeche</c:v>
                </c:pt>
                <c:pt idx="1">
                  <c:v>Tabasco</c:v>
                </c:pt>
                <c:pt idx="2">
                  <c:v>Quintana Roo</c:v>
                </c:pt>
                <c:pt idx="3">
                  <c:v>Chihuahua</c:v>
                </c:pt>
                <c:pt idx="4">
                  <c:v>Puebla</c:v>
                </c:pt>
                <c:pt idx="5">
                  <c:v>Durango</c:v>
                </c:pt>
                <c:pt idx="6">
                  <c:v>Veracruz de Ignacio de la Llave</c:v>
                </c:pt>
                <c:pt idx="7">
                  <c:v>Chiapas</c:v>
                </c:pt>
                <c:pt idx="8">
                  <c:v>Sonora</c:v>
                </c:pt>
                <c:pt idx="9">
                  <c:v>Hidalgo</c:v>
                </c:pt>
                <c:pt idx="10">
                  <c:v>Jalisco</c:v>
                </c:pt>
                <c:pt idx="11">
                  <c:v>México</c:v>
                </c:pt>
                <c:pt idx="12">
                  <c:v>Querétaro</c:v>
                </c:pt>
                <c:pt idx="13">
                  <c:v>Coahuila de Zaragoza</c:v>
                </c:pt>
                <c:pt idx="14">
                  <c:v>Aguascalientes</c:v>
                </c:pt>
                <c:pt idx="15">
                  <c:v>Baja California</c:v>
                </c:pt>
                <c:pt idx="16">
                  <c:v>Tlaxcala</c:v>
                </c:pt>
                <c:pt idx="17">
                  <c:v>Michoacán de Ocampo</c:v>
                </c:pt>
                <c:pt idx="18">
                  <c:v>Nuevo León</c:v>
                </c:pt>
                <c:pt idx="19">
                  <c:v>Ciudad de México</c:v>
                </c:pt>
                <c:pt idx="20">
                  <c:v>Sinaloa</c:v>
                </c:pt>
                <c:pt idx="21">
                  <c:v>Yucatán</c:v>
                </c:pt>
                <c:pt idx="22">
                  <c:v>Morelos</c:v>
                </c:pt>
                <c:pt idx="23">
                  <c:v>Guanajuato</c:v>
                </c:pt>
                <c:pt idx="24">
                  <c:v>San Luis Potosí</c:v>
                </c:pt>
                <c:pt idx="25">
                  <c:v>Colima</c:v>
                </c:pt>
                <c:pt idx="26">
                  <c:v>Tamaulipas</c:v>
                </c:pt>
                <c:pt idx="27">
                  <c:v>Baja California Sur</c:v>
                </c:pt>
                <c:pt idx="28">
                  <c:v>Nayarit</c:v>
                </c:pt>
                <c:pt idx="29">
                  <c:v>Oaxaca</c:v>
                </c:pt>
                <c:pt idx="30">
                  <c:v>Guerrero</c:v>
                </c:pt>
              </c:strCache>
            </c:strRef>
          </c:cat>
          <c:val>
            <c:numRef>
              <c:f>'[Contexto Economico.xlsx]Hoja9'!$D$6:$D$36</c:f>
              <c:numCache>
                <c:formatCode>General</c:formatCode>
                <c:ptCount val="31"/>
                <c:pt idx="0">
                  <c:v>-16.8</c:v>
                </c:pt>
                <c:pt idx="1">
                  <c:v>-12.3</c:v>
                </c:pt>
                <c:pt idx="2">
                  <c:v>-9.1999999999999993</c:v>
                </c:pt>
                <c:pt idx="3">
                  <c:v>-1.3</c:v>
                </c:pt>
                <c:pt idx="4">
                  <c:v>-0.7</c:v>
                </c:pt>
                <c:pt idx="5">
                  <c:v>-0.4</c:v>
                </c:pt>
                <c:pt idx="6">
                  <c:v>-0.4</c:v>
                </c:pt>
                <c:pt idx="7">
                  <c:v>0</c:v>
                </c:pt>
                <c:pt idx="8">
                  <c:v>0.4</c:v>
                </c:pt>
                <c:pt idx="9">
                  <c:v>0.5</c:v>
                </c:pt>
                <c:pt idx="10">
                  <c:v>0.6</c:v>
                </c:pt>
                <c:pt idx="11">
                  <c:v>0.6</c:v>
                </c:pt>
                <c:pt idx="12">
                  <c:v>0.6</c:v>
                </c:pt>
                <c:pt idx="13">
                  <c:v>0.7</c:v>
                </c:pt>
                <c:pt idx="14">
                  <c:v>0.9</c:v>
                </c:pt>
                <c:pt idx="15">
                  <c:v>1.2</c:v>
                </c:pt>
                <c:pt idx="16">
                  <c:v>1.2</c:v>
                </c:pt>
                <c:pt idx="17">
                  <c:v>1.3</c:v>
                </c:pt>
                <c:pt idx="18">
                  <c:v>1.3</c:v>
                </c:pt>
                <c:pt idx="19">
                  <c:v>1.5</c:v>
                </c:pt>
                <c:pt idx="20">
                  <c:v>2</c:v>
                </c:pt>
                <c:pt idx="21">
                  <c:v>2</c:v>
                </c:pt>
                <c:pt idx="22">
                  <c:v>2.1</c:v>
                </c:pt>
                <c:pt idx="23">
                  <c:v>2.2000000000000002</c:v>
                </c:pt>
                <c:pt idx="24">
                  <c:v>2.2999999999999998</c:v>
                </c:pt>
                <c:pt idx="25">
                  <c:v>2.6</c:v>
                </c:pt>
                <c:pt idx="26">
                  <c:v>2.9</c:v>
                </c:pt>
                <c:pt idx="27">
                  <c:v>3.9</c:v>
                </c:pt>
                <c:pt idx="28">
                  <c:v>4.7</c:v>
                </c:pt>
                <c:pt idx="29">
                  <c:v>5.7</c:v>
                </c:pt>
                <c:pt idx="30">
                  <c:v>8</c:v>
                </c:pt>
              </c:numCache>
            </c:numRef>
          </c:val>
          <c:extLst>
            <c:ext xmlns:c16="http://schemas.microsoft.com/office/drawing/2014/chart" uri="{C3380CC4-5D6E-409C-BE32-E72D297353CC}">
              <c16:uniqueId val="{00000003-13EF-4EFE-BEB3-61DF175DC916}"/>
            </c:ext>
          </c:extLst>
        </c:ser>
        <c:dLbls>
          <c:showLegendKey val="0"/>
          <c:showVal val="0"/>
          <c:showCatName val="0"/>
          <c:showSerName val="0"/>
          <c:showPercent val="0"/>
          <c:showBubbleSize val="0"/>
        </c:dLbls>
        <c:gapWidth val="182"/>
        <c:axId val="336637440"/>
        <c:axId val="387345792"/>
      </c:barChart>
      <c:catAx>
        <c:axId val="33663744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387345792"/>
        <c:crosses val="autoZero"/>
        <c:auto val="1"/>
        <c:lblAlgn val="ctr"/>
        <c:lblOffset val="100"/>
        <c:noMultiLvlLbl val="0"/>
      </c:catAx>
      <c:valAx>
        <c:axId val="387345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36637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Gráfica</a:t>
            </a:r>
            <a:r>
              <a:rPr lang="es-MX" baseline="0"/>
              <a:t> 5. Ley de Ingresos 2025 vs Ingresos al 3er trimestre de 2025</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BC955C"/>
              </a:solidFill>
              <a:ln>
                <a:solidFill>
                  <a:srgbClr val="BC955C"/>
                </a:solidFill>
              </a:ln>
              <a:effectLst/>
            </c:spPr>
            <c:extLst>
              <c:ext xmlns:c16="http://schemas.microsoft.com/office/drawing/2014/chart" uri="{C3380CC4-5D6E-409C-BE32-E72D297353CC}">
                <c16:uniqueId val="{00000001-10DC-408C-9590-79C80D505845}"/>
              </c:ext>
            </c:extLst>
          </c:dPt>
          <c:dPt>
            <c:idx val="1"/>
            <c:invertIfNegative val="0"/>
            <c:bubble3D val="0"/>
            <c:spPr>
              <a:solidFill>
                <a:srgbClr val="AB0033"/>
              </a:solidFill>
              <a:ln>
                <a:solidFill>
                  <a:srgbClr val="AB0033"/>
                </a:solidFill>
              </a:ln>
              <a:effectLst/>
            </c:spPr>
            <c:extLst>
              <c:ext xmlns:c16="http://schemas.microsoft.com/office/drawing/2014/chart" uri="{C3380CC4-5D6E-409C-BE32-E72D297353CC}">
                <c16:uniqueId val="{00000003-10DC-408C-9590-79C80D505845}"/>
              </c:ext>
            </c:extLst>
          </c:dPt>
          <c:dLbls>
            <c:dLbl>
              <c:idx val="0"/>
              <c:layout>
                <c:manualLayout>
                  <c:x val="-2.2259321090706732E-2"/>
                  <c:y val="-0.113797991540119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DC-408C-9590-79C80D505845}"/>
                </c:ext>
              </c:extLst>
            </c:dLbl>
            <c:dLbl>
              <c:idx val="1"/>
              <c:layout>
                <c:manualLayout>
                  <c:x val="-2.003338898163606E-2"/>
                  <c:y val="-0.132764323463473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DC-408C-9590-79C80D50584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Ing.Gestion!$U$13:$U$14</c:f>
              <c:strCache>
                <c:ptCount val="2"/>
                <c:pt idx="0">
                  <c:v>Ingresos recaudados al tercer trimestre de 2025</c:v>
                </c:pt>
                <c:pt idx="1">
                  <c:v>Ingreso Estimado Ley de Ingresos 2025</c:v>
                </c:pt>
              </c:strCache>
            </c:strRef>
          </c:cat>
          <c:val>
            <c:numRef>
              <c:f>Ing.Gestion!$V$13:$V$14</c:f>
              <c:numCache>
                <c:formatCode>#,##0.00</c:formatCode>
                <c:ptCount val="2"/>
                <c:pt idx="0">
                  <c:v>69218197877.529999</c:v>
                </c:pt>
                <c:pt idx="1">
                  <c:v>63568991222.471642</c:v>
                </c:pt>
              </c:numCache>
            </c:numRef>
          </c:val>
          <c:extLst>
            <c:ext xmlns:c16="http://schemas.microsoft.com/office/drawing/2014/chart" uri="{C3380CC4-5D6E-409C-BE32-E72D297353CC}">
              <c16:uniqueId val="{00000004-10DC-408C-9590-79C80D505845}"/>
            </c:ext>
          </c:extLst>
        </c:ser>
        <c:ser>
          <c:idx val="1"/>
          <c:order val="1"/>
          <c:tx>
            <c:strRef>
              <c:f>Ing.Gestion!$U$13:$U$14</c:f>
              <c:strCache>
                <c:ptCount val="2"/>
                <c:pt idx="0">
                  <c:v>Ingresos recaudados al tercer trimestre de 2025</c:v>
                </c:pt>
                <c:pt idx="1">
                  <c:v>Ingreso Estimado Ley de Ingresos 2025</c:v>
                </c:pt>
              </c:strCache>
            </c:strRef>
          </c:tx>
          <c:spPr>
            <a:solidFill>
              <a:schemeClr val="accent2"/>
            </a:solidFill>
            <a:ln>
              <a:noFill/>
            </a:ln>
            <a:effectLst/>
          </c:spPr>
          <c:invertIfNegative val="0"/>
          <c:cat>
            <c:strRef>
              <c:f>Ing.Gestion!$U$13:$U$14</c:f>
              <c:strCache>
                <c:ptCount val="2"/>
                <c:pt idx="0">
                  <c:v>Ingresos recaudados al tercer trimestre de 2025</c:v>
                </c:pt>
                <c:pt idx="1">
                  <c:v>Ingreso Estimado Ley de Ingresos 2025</c:v>
                </c:pt>
              </c:strCache>
            </c:strRef>
          </c:cat>
          <c:val>
            <c:numRef>
              <c:f>Ing.Gestion!$W$13:$W$14</c:f>
              <c:numCache>
                <c:formatCode>0.00%</c:formatCode>
                <c:ptCount val="2"/>
                <c:pt idx="0">
                  <c:v>1.0888673321130407</c:v>
                </c:pt>
                <c:pt idx="1">
                  <c:v>1</c:v>
                </c:pt>
              </c:numCache>
            </c:numRef>
          </c:val>
          <c:extLst>
            <c:ext xmlns:c16="http://schemas.microsoft.com/office/drawing/2014/chart" uri="{C3380CC4-5D6E-409C-BE32-E72D297353CC}">
              <c16:uniqueId val="{00000005-10DC-408C-9590-79C80D505845}"/>
            </c:ext>
          </c:extLst>
        </c:ser>
        <c:dLbls>
          <c:showLegendKey val="0"/>
          <c:showVal val="0"/>
          <c:showCatName val="0"/>
          <c:showSerName val="0"/>
          <c:showPercent val="0"/>
          <c:showBubbleSize val="0"/>
        </c:dLbls>
        <c:gapWidth val="182"/>
        <c:axId val="1086002960"/>
        <c:axId val="1086003440"/>
      </c:barChart>
      <c:catAx>
        <c:axId val="1086002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6003440"/>
        <c:crosses val="autoZero"/>
        <c:auto val="1"/>
        <c:lblAlgn val="ctr"/>
        <c:lblOffset val="100"/>
        <c:noMultiLvlLbl val="0"/>
      </c:catAx>
      <c:valAx>
        <c:axId val="1086003440"/>
        <c:scaling>
          <c:orientation val="minMax"/>
        </c:scaling>
        <c:delete val="1"/>
        <c:axPos val="b"/>
        <c:numFmt formatCode="#,##0.00" sourceLinked="1"/>
        <c:majorTickMark val="none"/>
        <c:minorTickMark val="none"/>
        <c:tickLblPos val="nextTo"/>
        <c:crossAx val="1086002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Gráfica 6. Ingresos de Gestión estimados</a:t>
            </a:r>
            <a:r>
              <a:rPr lang="es-MX" baseline="0"/>
              <a:t> vs Ingresos de Gestión Recaudados al 3er trimestre de 2025</a:t>
            </a:r>
            <a:r>
              <a:rPr lang="es-MX"/>
              <a:t> </a:t>
            </a:r>
          </a:p>
        </c:rich>
      </c:tx>
      <c:layout>
        <c:manualLayout>
          <c:xMode val="edge"/>
          <c:yMode val="edge"/>
          <c:x val="0.10423018840635197"/>
          <c:y val="1.25000000000000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8060346184441695"/>
          <c:y val="0.24241666666666667"/>
          <c:w val="0.80643057381198502"/>
          <c:h val="0.63181955380577426"/>
        </c:manualLayout>
      </c:layout>
      <c:barChart>
        <c:barDir val="col"/>
        <c:grouping val="stacked"/>
        <c:varyColors val="0"/>
        <c:ser>
          <c:idx val="1"/>
          <c:order val="0"/>
          <c:spPr>
            <a:solidFill>
              <a:schemeClr val="accent2"/>
            </a:solidFill>
            <a:ln>
              <a:noFill/>
            </a:ln>
            <a:effectLst/>
          </c:spPr>
          <c:invertIfNegative val="0"/>
          <c:dPt>
            <c:idx val="0"/>
            <c:invertIfNegative val="0"/>
            <c:bubble3D val="0"/>
            <c:spPr>
              <a:solidFill>
                <a:srgbClr val="BC955C"/>
              </a:solidFill>
              <a:ln>
                <a:solidFill>
                  <a:srgbClr val="BC955C"/>
                </a:solidFill>
              </a:ln>
              <a:effectLst/>
            </c:spPr>
            <c:extLst>
              <c:ext xmlns:c16="http://schemas.microsoft.com/office/drawing/2014/chart" uri="{C3380CC4-5D6E-409C-BE32-E72D297353CC}">
                <c16:uniqueId val="{00000001-2A20-40DA-937E-ACD0B44A5118}"/>
              </c:ext>
            </c:extLst>
          </c:dPt>
          <c:dPt>
            <c:idx val="1"/>
            <c:invertIfNegative val="0"/>
            <c:bubble3D val="0"/>
            <c:spPr>
              <a:solidFill>
                <a:srgbClr val="AB0033"/>
              </a:solidFill>
              <a:ln>
                <a:solidFill>
                  <a:srgbClr val="AB0033"/>
                </a:solidFill>
              </a:ln>
              <a:effectLst/>
            </c:spPr>
            <c:extLst>
              <c:ext xmlns:c16="http://schemas.microsoft.com/office/drawing/2014/chart" uri="{C3380CC4-5D6E-409C-BE32-E72D297353CC}">
                <c16:uniqueId val="{00000003-2A20-40DA-937E-ACD0B44A5118}"/>
              </c:ext>
            </c:extLst>
          </c:dPt>
          <c:dLbls>
            <c:dLbl>
              <c:idx val="0"/>
              <c:layout>
                <c:manualLayout>
                  <c:x val="0"/>
                  <c:y val="-0.328703703703703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20-40DA-937E-ACD0B44A5118}"/>
                </c:ext>
              </c:extLst>
            </c:dLbl>
            <c:dLbl>
              <c:idx val="1"/>
              <c:layout>
                <c:manualLayout>
                  <c:x val="-1.3321069244358794E-16"/>
                  <c:y val="-0.27129625984251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20-40DA-937E-ACD0B44A51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Ing.Gestion!$O$9:$P$9</c:f>
              <c:strCache>
                <c:ptCount val="2"/>
                <c:pt idx="0">
                  <c:v>Ingresos de Gestión Recaudados al 3er trimestre de 2025</c:v>
                </c:pt>
                <c:pt idx="1">
                  <c:v>Ingresos de Gestión Estimados 2025</c:v>
                </c:pt>
              </c:strCache>
            </c:strRef>
          </c:cat>
          <c:val>
            <c:numRef>
              <c:f>Ing.Gestion!$O$11:$P$11</c:f>
              <c:numCache>
                <c:formatCode>#,##0.00</c:formatCode>
                <c:ptCount val="2"/>
                <c:pt idx="0">
                  <c:v>2697795784.98</c:v>
                </c:pt>
                <c:pt idx="1">
                  <c:v>1952747137.3270802</c:v>
                </c:pt>
              </c:numCache>
            </c:numRef>
          </c:val>
          <c:extLst>
            <c:ext xmlns:c16="http://schemas.microsoft.com/office/drawing/2014/chart" uri="{C3380CC4-5D6E-409C-BE32-E72D297353CC}">
              <c16:uniqueId val="{00000004-2A20-40DA-937E-ACD0B44A5118}"/>
            </c:ext>
          </c:extLst>
        </c:ser>
        <c:ser>
          <c:idx val="0"/>
          <c:order val="1"/>
          <c:spPr>
            <a:solidFill>
              <a:schemeClr val="accent1"/>
            </a:solidFill>
            <a:ln>
              <a:noFill/>
            </a:ln>
            <a:effectLst/>
          </c:spPr>
          <c:invertIfNegative val="0"/>
          <c:cat>
            <c:strRef>
              <c:f>Ing.Gestion!$O$9:$P$9</c:f>
              <c:strCache>
                <c:ptCount val="2"/>
                <c:pt idx="0">
                  <c:v>Ingresos de Gestión Recaudados al 3er trimestre de 2025</c:v>
                </c:pt>
                <c:pt idx="1">
                  <c:v>Ingresos de Gestión Estimados 2025</c:v>
                </c:pt>
              </c:strCache>
            </c:strRef>
          </c:cat>
          <c:val>
            <c:numRef>
              <c:f>Ing.Gestion!$O$10:$P$10</c:f>
              <c:numCache>
                <c:formatCode>General</c:formatCode>
                <c:ptCount val="2"/>
              </c:numCache>
            </c:numRef>
          </c:val>
          <c:extLst>
            <c:ext xmlns:c16="http://schemas.microsoft.com/office/drawing/2014/chart" uri="{C3380CC4-5D6E-409C-BE32-E72D297353CC}">
              <c16:uniqueId val="{00000005-2A20-40DA-937E-ACD0B44A5118}"/>
            </c:ext>
          </c:extLst>
        </c:ser>
        <c:dLbls>
          <c:showLegendKey val="0"/>
          <c:showVal val="0"/>
          <c:showCatName val="0"/>
          <c:showSerName val="0"/>
          <c:showPercent val="0"/>
          <c:showBubbleSize val="0"/>
        </c:dLbls>
        <c:gapWidth val="150"/>
        <c:overlap val="100"/>
        <c:axId val="1206524496"/>
        <c:axId val="1206527376"/>
      </c:barChart>
      <c:catAx>
        <c:axId val="120652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06527376"/>
        <c:crosses val="autoZero"/>
        <c:auto val="1"/>
        <c:lblAlgn val="ctr"/>
        <c:lblOffset val="100"/>
        <c:noMultiLvlLbl val="0"/>
      </c:catAx>
      <c:valAx>
        <c:axId val="120652737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06524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Gráfica 7. Fuentes</a:t>
            </a:r>
            <a:r>
              <a:rPr lang="es-MX" baseline="0"/>
              <a:t> de ingresos recaudados al 3er trimestre de 2025</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Pt>
            <c:idx val="0"/>
            <c:invertIfNegative val="0"/>
            <c:bubble3D val="0"/>
            <c:spPr>
              <a:solidFill>
                <a:srgbClr val="AB0033"/>
              </a:solidFill>
              <a:ln>
                <a:noFill/>
              </a:ln>
              <a:effectLst/>
              <a:sp3d/>
            </c:spPr>
            <c:extLst>
              <c:ext xmlns:c16="http://schemas.microsoft.com/office/drawing/2014/chart" uri="{C3380CC4-5D6E-409C-BE32-E72D297353CC}">
                <c16:uniqueId val="{00000001-D406-43D9-B665-8E639477EDE4}"/>
              </c:ext>
            </c:extLst>
          </c:dPt>
          <c:dPt>
            <c:idx val="1"/>
            <c:invertIfNegative val="0"/>
            <c:bubble3D val="0"/>
            <c:spPr>
              <a:solidFill>
                <a:srgbClr val="BC955C"/>
              </a:solidFill>
              <a:ln>
                <a:noFill/>
              </a:ln>
              <a:effectLst/>
              <a:sp3d/>
            </c:spPr>
            <c:extLst>
              <c:ext xmlns:c16="http://schemas.microsoft.com/office/drawing/2014/chart" uri="{C3380CC4-5D6E-409C-BE32-E72D297353CC}">
                <c16:uniqueId val="{00000003-D406-43D9-B665-8E639477EDE4}"/>
              </c:ext>
            </c:extLst>
          </c:dPt>
          <c:dPt>
            <c:idx val="2"/>
            <c:invertIfNegative val="0"/>
            <c:bubble3D val="0"/>
            <c:spPr>
              <a:solidFill>
                <a:srgbClr val="DDC9A3"/>
              </a:solidFill>
              <a:ln>
                <a:noFill/>
              </a:ln>
              <a:effectLst/>
              <a:sp3d/>
            </c:spPr>
            <c:extLst>
              <c:ext xmlns:c16="http://schemas.microsoft.com/office/drawing/2014/chart" uri="{C3380CC4-5D6E-409C-BE32-E72D297353CC}">
                <c16:uniqueId val="{00000005-D406-43D9-B665-8E639477EDE4}"/>
              </c:ext>
            </c:extLst>
          </c:dPt>
          <c:dPt>
            <c:idx val="3"/>
            <c:invertIfNegative val="0"/>
            <c:bubble3D val="0"/>
            <c:spPr>
              <a:solidFill>
                <a:srgbClr val="54565A"/>
              </a:solidFill>
              <a:ln>
                <a:noFill/>
              </a:ln>
              <a:effectLst/>
              <a:sp3d/>
            </c:spPr>
            <c:extLst>
              <c:ext xmlns:c16="http://schemas.microsoft.com/office/drawing/2014/chart" uri="{C3380CC4-5D6E-409C-BE32-E72D297353CC}">
                <c16:uniqueId val="{00000007-D406-43D9-B665-8E639477EDE4}"/>
              </c:ext>
            </c:extLst>
          </c:dPt>
          <c:dLbls>
            <c:dLbl>
              <c:idx val="0"/>
              <c:layout>
                <c:manualLayout>
                  <c:x val="1.6666666666666666E-2"/>
                  <c:y val="-0.231481481481481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06-43D9-B665-8E639477EDE4}"/>
                </c:ext>
              </c:extLst>
            </c:dLbl>
            <c:dLbl>
              <c:idx val="1"/>
              <c:layout>
                <c:manualLayout>
                  <c:x val="1.9444444444444393E-2"/>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06-43D9-B665-8E639477EDE4}"/>
                </c:ext>
              </c:extLst>
            </c:dLbl>
            <c:dLbl>
              <c:idx val="2"/>
              <c:layout>
                <c:manualLayout>
                  <c:x val="2.2222222222222223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06-43D9-B665-8E639477EDE4}"/>
                </c:ext>
              </c:extLst>
            </c:dLbl>
            <c:dLbl>
              <c:idx val="3"/>
              <c:layout>
                <c:manualLayout>
                  <c:x val="1.6666666666666566E-2"/>
                  <c:y val="-6.944444444444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06-43D9-B665-8E639477EDE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Ing.Gestion!$S$30:$S$33</c:f>
              <c:strCache>
                <c:ptCount val="4"/>
                <c:pt idx="0">
                  <c:v>IMPUESTOS</c:v>
                </c:pt>
                <c:pt idx="1">
                  <c:v>DERECHOS</c:v>
                </c:pt>
                <c:pt idx="2">
                  <c:v>PRODUCTOS</c:v>
                </c:pt>
                <c:pt idx="3">
                  <c:v>APROVECHAMIENTOS</c:v>
                </c:pt>
              </c:strCache>
            </c:strRef>
          </c:cat>
          <c:val>
            <c:numRef>
              <c:f>Ing.Gestion!$AA$30:$AA$33</c:f>
              <c:numCache>
                <c:formatCode>0.00%</c:formatCode>
                <c:ptCount val="4"/>
                <c:pt idx="0">
                  <c:v>0.80190726558868808</c:v>
                </c:pt>
                <c:pt idx="1">
                  <c:v>0.15523397016616833</c:v>
                </c:pt>
                <c:pt idx="2">
                  <c:v>3.8392523810236383E-2</c:v>
                </c:pt>
                <c:pt idx="3">
                  <c:v>4.4662404349072428E-3</c:v>
                </c:pt>
              </c:numCache>
            </c:numRef>
          </c:val>
          <c:extLst>
            <c:ext xmlns:c16="http://schemas.microsoft.com/office/drawing/2014/chart" uri="{C3380CC4-5D6E-409C-BE32-E72D297353CC}">
              <c16:uniqueId val="{00000008-D406-43D9-B665-8E639477EDE4}"/>
            </c:ext>
          </c:extLst>
        </c:ser>
        <c:dLbls>
          <c:showLegendKey val="0"/>
          <c:showVal val="0"/>
          <c:showCatName val="0"/>
          <c:showSerName val="0"/>
          <c:showPercent val="0"/>
          <c:showBubbleSize val="0"/>
        </c:dLbls>
        <c:gapWidth val="150"/>
        <c:shape val="box"/>
        <c:axId val="946533008"/>
        <c:axId val="946532528"/>
        <c:axId val="0"/>
      </c:bar3DChart>
      <c:catAx>
        <c:axId val="946533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46532528"/>
        <c:crosses val="autoZero"/>
        <c:auto val="1"/>
        <c:lblAlgn val="ctr"/>
        <c:lblOffset val="100"/>
        <c:noMultiLvlLbl val="0"/>
      </c:catAx>
      <c:valAx>
        <c:axId val="94653252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94653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Gráfica 8. Convenios de reasignación estimado</a:t>
            </a:r>
            <a:r>
              <a:rPr lang="es-MX" baseline="0"/>
              <a:t> en la Ley de Ingresos 2025 vs 3er trimestre</a:t>
            </a:r>
            <a:r>
              <a:rPr lang="es-MX"/>
              <a:t>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AB0033"/>
              </a:solidFill>
              <a:ln>
                <a:noFill/>
              </a:ln>
              <a:effectLst/>
            </c:spPr>
            <c:extLst>
              <c:ext xmlns:c16="http://schemas.microsoft.com/office/drawing/2014/chart" uri="{C3380CC4-5D6E-409C-BE32-E72D297353CC}">
                <c16:uniqueId val="{00000001-3DC4-4C57-8D08-7C712EBED8BC}"/>
              </c:ext>
            </c:extLst>
          </c:dPt>
          <c:dPt>
            <c:idx val="1"/>
            <c:invertIfNegative val="0"/>
            <c:bubble3D val="0"/>
            <c:spPr>
              <a:solidFill>
                <a:srgbClr val="DDC9A3"/>
              </a:solidFill>
              <a:ln>
                <a:solidFill>
                  <a:srgbClr val="DDC9A3"/>
                </a:solidFill>
              </a:ln>
              <a:effectLst/>
            </c:spPr>
            <c:extLst>
              <c:ext xmlns:c16="http://schemas.microsoft.com/office/drawing/2014/chart" uri="{C3380CC4-5D6E-409C-BE32-E72D297353CC}">
                <c16:uniqueId val="{00000003-3DC4-4C57-8D08-7C712EBED8BC}"/>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C4-4C57-8D08-7C712EBED8B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C4-4C57-8D08-7C712EBED8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Ing.Gestion!$T$36:$U$36</c:f>
              <c:strCache>
                <c:ptCount val="2"/>
                <c:pt idx="0">
                  <c:v>Estimado 2025</c:v>
                </c:pt>
                <c:pt idx="1">
                  <c:v>Recaudado al 3er trimestre de 2025</c:v>
                </c:pt>
              </c:strCache>
            </c:strRef>
          </c:cat>
          <c:val>
            <c:numRef>
              <c:f>Ing.Gestion!$T$39:$U$39</c:f>
              <c:numCache>
                <c:formatCode>#,##0.00</c:formatCode>
                <c:ptCount val="2"/>
                <c:pt idx="0">
                  <c:v>2409963349.0000005</c:v>
                </c:pt>
                <c:pt idx="1">
                  <c:v>5900752983.9699993</c:v>
                </c:pt>
              </c:numCache>
            </c:numRef>
          </c:val>
          <c:extLst>
            <c:ext xmlns:c16="http://schemas.microsoft.com/office/drawing/2014/chart" uri="{C3380CC4-5D6E-409C-BE32-E72D297353CC}">
              <c16:uniqueId val="{00000004-3DC4-4C57-8D08-7C712EBED8BC}"/>
            </c:ext>
          </c:extLst>
        </c:ser>
        <c:dLbls>
          <c:showLegendKey val="0"/>
          <c:showVal val="0"/>
          <c:showCatName val="0"/>
          <c:showSerName val="0"/>
          <c:showPercent val="0"/>
          <c:showBubbleSize val="0"/>
        </c:dLbls>
        <c:gapWidth val="219"/>
        <c:overlap val="-27"/>
        <c:axId val="904564400"/>
        <c:axId val="904565360"/>
      </c:barChart>
      <c:catAx>
        <c:axId val="90456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04565360"/>
        <c:crosses val="autoZero"/>
        <c:auto val="1"/>
        <c:lblAlgn val="ctr"/>
        <c:lblOffset val="100"/>
        <c:noMultiLvlLbl val="0"/>
      </c:catAx>
      <c:valAx>
        <c:axId val="904565360"/>
        <c:scaling>
          <c:orientation val="minMax"/>
        </c:scaling>
        <c:delete val="1"/>
        <c:axPos val="l"/>
        <c:numFmt formatCode="#,##0.00" sourceLinked="1"/>
        <c:majorTickMark val="none"/>
        <c:minorTickMark val="none"/>
        <c:tickLblPos val="nextTo"/>
        <c:crossAx val="904564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E6BFA-8CFB-43F6-A58E-9F7AEE9FA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5949</Words>
  <Characters>32724</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Ramirez</dc:creator>
  <cp:keywords/>
  <dc:description/>
  <cp:lastModifiedBy>SAMUEL EVANGELISTA</cp:lastModifiedBy>
  <cp:revision>6</cp:revision>
  <cp:lastPrinted>2025-07-30T17:17:00Z</cp:lastPrinted>
  <dcterms:created xsi:type="dcterms:W3CDTF">2025-10-27T15:33:00Z</dcterms:created>
  <dcterms:modified xsi:type="dcterms:W3CDTF">2025-10-28T14:55:00Z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2023-07-27T01:06:06Z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3d591e8a-a8e8-4414-958b-1367e66c77be</vt:lpwstr>
  </property>
  <property fmtid="{D5CDD505-2E9C-101B-9397-08002B2CF9AE}" pid="7" name="MSIP_Label_defa4170-0d19-0005-0004-bc88714345d2_ActionId">
    <vt:lpwstr>b33deaa5-8ba0-40ee-9fbe-e45ca3ce1e8d</vt:lpwstr>
  </property>
  <property fmtid="{D5CDD505-2E9C-101B-9397-08002B2CF9AE}" pid="8" name="MSIP_Label_defa4170-0d19-0005-0004-bc88714345d2_ContentBits">
    <vt:lpwstr>0</vt:lpwstr>
  </property>
</Properties>
</file>